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50C8F" w14:textId="77777777" w:rsidR="00511668" w:rsidRPr="00F556BF" w:rsidRDefault="004C5059">
      <w:pPr>
        <w:widowControl/>
        <w:shd w:val="clear" w:color="auto" w:fill="FFFFFF"/>
        <w:spacing w:before="100" w:beforeAutospacing="1" w:after="100" w:afterAutospacing="1" w:line="440" w:lineRule="exact"/>
        <w:jc w:val="center"/>
        <w:outlineLvl w:val="2"/>
        <w:rPr>
          <w:rFonts w:ascii="標楷體" w:eastAsia="標楷體" w:hAnsi="標楷體"/>
          <w:b/>
          <w:bCs/>
          <w:kern w:val="0"/>
          <w:sz w:val="32"/>
          <w:szCs w:val="32"/>
          <w:lang w:bidi="sa-IN"/>
        </w:rPr>
      </w:pPr>
      <w:r>
        <w:rPr>
          <w:rFonts w:ascii="標楷體" w:eastAsia="標楷體" w:hAnsi="標楷體" w:hint="eastAsia"/>
          <w:b/>
          <w:bCs/>
          <w:kern w:val="0"/>
          <w:sz w:val="32"/>
          <w:szCs w:val="32"/>
          <w:lang w:bidi="sa-IN"/>
        </w:rPr>
        <w:t>國立清華大學</w:t>
      </w:r>
      <w:r w:rsidR="00511668" w:rsidRPr="00F556BF">
        <w:rPr>
          <w:rFonts w:ascii="標楷體" w:eastAsia="標楷體" w:hAnsi="標楷體" w:hint="eastAsia"/>
          <w:b/>
          <w:bCs/>
          <w:kern w:val="0"/>
          <w:sz w:val="32"/>
          <w:szCs w:val="32"/>
          <w:lang w:bidi="sa-IN"/>
        </w:rPr>
        <w:t>核子工程與科學研究所</w:t>
      </w:r>
    </w:p>
    <w:p w14:paraId="0FAFC9DB" w14:textId="77777777" w:rsidR="00511668" w:rsidRPr="00F556BF" w:rsidRDefault="000254EC">
      <w:pPr>
        <w:widowControl/>
        <w:shd w:val="clear" w:color="auto" w:fill="FFFFFF"/>
        <w:spacing w:before="100" w:beforeAutospacing="1" w:after="100" w:afterAutospacing="1" w:line="440" w:lineRule="exact"/>
        <w:jc w:val="center"/>
        <w:outlineLvl w:val="2"/>
        <w:rPr>
          <w:rFonts w:ascii="標楷體" w:eastAsia="標楷體" w:hAnsi="標楷體"/>
          <w:b/>
          <w:bCs/>
          <w:kern w:val="0"/>
          <w:sz w:val="32"/>
          <w:szCs w:val="32"/>
          <w:lang w:bidi="sa-IN"/>
        </w:rPr>
      </w:pPr>
      <w:hyperlink r:id="rId8" w:history="1">
        <w:r w:rsidR="00511668" w:rsidRPr="00F556BF">
          <w:rPr>
            <w:rStyle w:val="a3"/>
            <w:rFonts w:ascii="標楷體" w:eastAsia="標楷體" w:hAnsi="標楷體" w:hint="eastAsia"/>
            <w:b/>
            <w:bCs/>
            <w:color w:val="auto"/>
            <w:kern w:val="0"/>
            <w:sz w:val="32"/>
            <w:szCs w:val="32"/>
            <w:lang w:bidi="sa-IN"/>
          </w:rPr>
          <w:t>博士班修課、外語能力及論文發表要求相關規定</w:t>
        </w:r>
      </w:hyperlink>
    </w:p>
    <w:p w14:paraId="65DF8C6E" w14:textId="77777777" w:rsidR="00511668" w:rsidRPr="00F556BF" w:rsidRDefault="00511668" w:rsidP="00965D30">
      <w:pPr>
        <w:widowControl/>
        <w:shd w:val="clear" w:color="auto" w:fill="FFFFFF"/>
        <w:tabs>
          <w:tab w:val="right" w:pos="9540"/>
        </w:tabs>
        <w:spacing w:line="240" w:lineRule="exact"/>
        <w:ind w:leftChars="67" w:left="178" w:hangingChars="7" w:hanging="17"/>
        <w:jc w:val="right"/>
        <w:outlineLvl w:val="2"/>
        <w:rPr>
          <w:rFonts w:eastAsia="標楷體"/>
          <w:bCs/>
          <w:kern w:val="0"/>
          <w:sz w:val="20"/>
          <w:szCs w:val="20"/>
          <w:lang w:bidi="sa-IN"/>
        </w:rPr>
      </w:pPr>
      <w:r w:rsidRPr="00F556BF">
        <w:rPr>
          <w:bCs/>
          <w:kern w:val="0"/>
          <w:lang w:bidi="sa-IN"/>
        </w:rPr>
        <w:tab/>
      </w:r>
      <w:r w:rsidR="000049DD" w:rsidRPr="00F556BF">
        <w:rPr>
          <w:rFonts w:eastAsia="標楷體"/>
          <w:bCs/>
          <w:kern w:val="0"/>
          <w:lang w:bidi="sa-IN"/>
        </w:rPr>
        <w:tab/>
      </w:r>
      <w:smartTag w:uri="urn:schemas-microsoft-com:office:smarttags" w:element="chsdate">
        <w:smartTagPr>
          <w:attr w:name="Year" w:val="1996"/>
          <w:attr w:name="Month" w:val="10"/>
          <w:attr w:name="Day" w:val="17"/>
          <w:attr w:name="IsLunarDate" w:val="False"/>
          <w:attr w:name="IsROCDate" w:val="False"/>
        </w:smartTagPr>
        <w:r w:rsidR="000049DD" w:rsidRPr="00F556BF">
          <w:rPr>
            <w:rFonts w:eastAsia="標楷體" w:hint="eastAsia"/>
            <w:bCs/>
            <w:kern w:val="0"/>
            <w:sz w:val="20"/>
            <w:szCs w:val="20"/>
            <w:lang w:bidi="sa-IN"/>
          </w:rPr>
          <w:t>96</w:t>
        </w:r>
        <w:r w:rsidR="000049DD" w:rsidRPr="00F556BF">
          <w:rPr>
            <w:rFonts w:eastAsia="標楷體" w:hint="eastAsia"/>
            <w:bCs/>
            <w:kern w:val="0"/>
            <w:sz w:val="20"/>
            <w:szCs w:val="20"/>
            <w:lang w:bidi="sa-IN"/>
          </w:rPr>
          <w:t>年</w:t>
        </w:r>
        <w:r w:rsidR="000049DD" w:rsidRPr="00F556BF">
          <w:rPr>
            <w:rFonts w:eastAsia="標楷體"/>
            <w:bCs/>
            <w:kern w:val="0"/>
            <w:sz w:val="20"/>
            <w:szCs w:val="20"/>
            <w:lang w:bidi="sa-IN"/>
          </w:rPr>
          <w:t>10</w:t>
        </w:r>
        <w:r w:rsidR="000049DD" w:rsidRPr="00F556BF">
          <w:rPr>
            <w:rFonts w:eastAsia="標楷體" w:hint="eastAsia"/>
            <w:bCs/>
            <w:kern w:val="0"/>
            <w:sz w:val="20"/>
            <w:szCs w:val="20"/>
            <w:lang w:bidi="sa-IN"/>
          </w:rPr>
          <w:t>月</w:t>
        </w:r>
        <w:r w:rsidRPr="00F556BF">
          <w:rPr>
            <w:rFonts w:eastAsia="標楷體"/>
            <w:bCs/>
            <w:kern w:val="0"/>
            <w:sz w:val="20"/>
            <w:szCs w:val="20"/>
            <w:lang w:bidi="sa-IN"/>
          </w:rPr>
          <w:t>17</w:t>
        </w:r>
        <w:r w:rsidR="000049DD" w:rsidRPr="00F556BF">
          <w:rPr>
            <w:rFonts w:eastAsia="標楷體" w:hint="eastAsia"/>
            <w:bCs/>
            <w:kern w:val="0"/>
            <w:sz w:val="20"/>
            <w:szCs w:val="20"/>
            <w:lang w:bidi="sa-IN"/>
          </w:rPr>
          <w:t>日</w:t>
        </w:r>
      </w:smartTag>
      <w:r w:rsidRPr="00F556BF">
        <w:rPr>
          <w:rFonts w:eastAsia="標楷體" w:hint="eastAsia"/>
          <w:bCs/>
          <w:kern w:val="0"/>
          <w:sz w:val="20"/>
          <w:szCs w:val="20"/>
          <w:lang w:bidi="sa-IN"/>
        </w:rPr>
        <w:t>所務會議通過</w:t>
      </w:r>
    </w:p>
    <w:p w14:paraId="4C1B48CD" w14:textId="77777777" w:rsidR="00511668" w:rsidRPr="00F556BF" w:rsidRDefault="000049DD" w:rsidP="00965D30">
      <w:pPr>
        <w:widowControl/>
        <w:shd w:val="clear" w:color="auto" w:fill="FFFFFF"/>
        <w:tabs>
          <w:tab w:val="right" w:pos="9540"/>
        </w:tabs>
        <w:spacing w:line="240" w:lineRule="exact"/>
        <w:ind w:leftChars="67" w:left="175" w:hangingChars="7" w:hanging="14"/>
        <w:jc w:val="right"/>
        <w:outlineLvl w:val="2"/>
        <w:rPr>
          <w:rFonts w:eastAsia="標楷體"/>
          <w:bCs/>
          <w:kern w:val="0"/>
          <w:sz w:val="20"/>
          <w:szCs w:val="20"/>
          <w:lang w:bidi="sa-IN"/>
        </w:rPr>
      </w:pPr>
      <w:smartTag w:uri="urn:schemas-microsoft-com:office:smarttags" w:element="chsdate">
        <w:smartTagPr>
          <w:attr w:name="IsROCDate" w:val="False"/>
          <w:attr w:name="IsLunarDate" w:val="False"/>
          <w:attr w:name="Day" w:val="28"/>
          <w:attr w:name="Month" w:val="5"/>
          <w:attr w:name="Year" w:val="1997"/>
        </w:smartTagPr>
        <w:r w:rsidRPr="00F556BF">
          <w:rPr>
            <w:rFonts w:eastAsia="標楷體" w:hint="eastAsia"/>
            <w:bCs/>
            <w:kern w:val="0"/>
            <w:sz w:val="20"/>
            <w:szCs w:val="20"/>
            <w:lang w:bidi="sa-IN"/>
          </w:rPr>
          <w:t>97</w:t>
        </w:r>
        <w:r w:rsidRPr="00F556BF">
          <w:rPr>
            <w:rFonts w:eastAsia="標楷體" w:hint="eastAsia"/>
            <w:bCs/>
            <w:kern w:val="0"/>
            <w:sz w:val="20"/>
            <w:szCs w:val="20"/>
            <w:lang w:bidi="sa-IN"/>
          </w:rPr>
          <w:t>年</w:t>
        </w:r>
        <w:r w:rsidRPr="00F556BF">
          <w:rPr>
            <w:rFonts w:eastAsia="標楷體"/>
            <w:bCs/>
            <w:kern w:val="0"/>
            <w:sz w:val="20"/>
            <w:szCs w:val="20"/>
            <w:lang w:bidi="sa-IN"/>
          </w:rPr>
          <w:t>5</w:t>
        </w:r>
        <w:r w:rsidRPr="00F556BF">
          <w:rPr>
            <w:rFonts w:eastAsia="標楷體" w:hint="eastAsia"/>
            <w:bCs/>
            <w:kern w:val="0"/>
            <w:sz w:val="20"/>
            <w:szCs w:val="20"/>
            <w:lang w:bidi="sa-IN"/>
          </w:rPr>
          <w:t>月</w:t>
        </w:r>
        <w:r w:rsidR="00511668" w:rsidRPr="00F556BF">
          <w:rPr>
            <w:rFonts w:eastAsia="標楷體"/>
            <w:bCs/>
            <w:kern w:val="0"/>
            <w:sz w:val="20"/>
            <w:szCs w:val="20"/>
            <w:lang w:bidi="sa-IN"/>
          </w:rPr>
          <w:t>28</w:t>
        </w:r>
        <w:r w:rsidRPr="00F556BF">
          <w:rPr>
            <w:rFonts w:eastAsia="標楷體" w:hint="eastAsia"/>
            <w:bCs/>
            <w:kern w:val="0"/>
            <w:sz w:val="20"/>
            <w:szCs w:val="20"/>
            <w:lang w:bidi="sa-IN"/>
          </w:rPr>
          <w:t>日</w:t>
        </w:r>
      </w:smartTag>
      <w:r w:rsidR="00511668" w:rsidRPr="00F556BF">
        <w:rPr>
          <w:rFonts w:eastAsia="標楷體" w:hint="eastAsia"/>
          <w:bCs/>
          <w:kern w:val="0"/>
          <w:sz w:val="20"/>
          <w:szCs w:val="20"/>
          <w:lang w:bidi="sa-IN"/>
        </w:rPr>
        <w:t>所務會議</w:t>
      </w:r>
      <w:r w:rsidR="00CE56F2" w:rsidRPr="00F556BF">
        <w:rPr>
          <w:rFonts w:eastAsia="標楷體" w:hint="eastAsia"/>
          <w:bCs/>
          <w:kern w:val="0"/>
          <w:sz w:val="20"/>
          <w:szCs w:val="20"/>
          <w:lang w:bidi="sa-IN"/>
        </w:rPr>
        <w:t>修訂</w:t>
      </w:r>
      <w:r w:rsidR="00511668" w:rsidRPr="00F556BF">
        <w:rPr>
          <w:rFonts w:eastAsia="標楷體" w:hint="eastAsia"/>
          <w:bCs/>
          <w:kern w:val="0"/>
          <w:sz w:val="20"/>
          <w:szCs w:val="20"/>
          <w:lang w:bidi="sa-IN"/>
        </w:rPr>
        <w:t>通過</w:t>
      </w:r>
    </w:p>
    <w:p w14:paraId="4DC4CF71" w14:textId="77777777" w:rsidR="00465E8F" w:rsidRPr="00F556BF" w:rsidRDefault="00465E8F" w:rsidP="00965D30">
      <w:pPr>
        <w:widowControl/>
        <w:shd w:val="clear" w:color="auto" w:fill="FFFFFF"/>
        <w:tabs>
          <w:tab w:val="right" w:pos="9540"/>
        </w:tabs>
        <w:spacing w:line="240" w:lineRule="exact"/>
        <w:ind w:leftChars="67" w:left="175" w:hangingChars="7" w:hanging="14"/>
        <w:jc w:val="right"/>
        <w:outlineLvl w:val="2"/>
        <w:rPr>
          <w:rFonts w:eastAsia="標楷體"/>
          <w:bCs/>
          <w:kern w:val="0"/>
          <w:sz w:val="20"/>
          <w:szCs w:val="20"/>
          <w:lang w:bidi="sa-IN"/>
        </w:rPr>
      </w:pPr>
      <w:r w:rsidRPr="00F556BF">
        <w:rPr>
          <w:rFonts w:eastAsia="標楷體" w:hint="eastAsia"/>
          <w:bCs/>
          <w:kern w:val="0"/>
          <w:sz w:val="20"/>
          <w:szCs w:val="20"/>
          <w:lang w:bidi="sa-IN"/>
        </w:rPr>
        <w:t>98</w:t>
      </w:r>
      <w:r w:rsidRPr="00F556BF">
        <w:rPr>
          <w:rFonts w:eastAsia="標楷體" w:hint="eastAsia"/>
          <w:bCs/>
          <w:kern w:val="0"/>
          <w:sz w:val="20"/>
          <w:szCs w:val="20"/>
          <w:lang w:bidi="sa-IN"/>
        </w:rPr>
        <w:t>年</w:t>
      </w:r>
      <w:r w:rsidRPr="00F556BF">
        <w:rPr>
          <w:rFonts w:eastAsia="標楷體" w:hint="eastAsia"/>
          <w:bCs/>
          <w:kern w:val="0"/>
          <w:sz w:val="20"/>
          <w:szCs w:val="20"/>
          <w:lang w:bidi="sa-IN"/>
        </w:rPr>
        <w:t>5</w:t>
      </w:r>
      <w:r w:rsidRPr="00F556BF">
        <w:rPr>
          <w:rFonts w:eastAsia="標楷體" w:hint="eastAsia"/>
          <w:bCs/>
          <w:kern w:val="0"/>
          <w:sz w:val="20"/>
          <w:szCs w:val="20"/>
          <w:lang w:bidi="sa-IN"/>
        </w:rPr>
        <w:t>月</w:t>
      </w:r>
      <w:r w:rsidRPr="00F556BF">
        <w:rPr>
          <w:rFonts w:eastAsia="標楷體" w:hint="eastAsia"/>
          <w:bCs/>
          <w:kern w:val="0"/>
          <w:sz w:val="20"/>
          <w:szCs w:val="20"/>
          <w:lang w:bidi="sa-IN"/>
        </w:rPr>
        <w:t>21</w:t>
      </w:r>
      <w:r w:rsidRPr="00F556BF">
        <w:rPr>
          <w:rFonts w:eastAsia="標楷體" w:hint="eastAsia"/>
          <w:bCs/>
          <w:kern w:val="0"/>
          <w:sz w:val="20"/>
          <w:szCs w:val="20"/>
          <w:lang w:bidi="sa-IN"/>
        </w:rPr>
        <w:t>日所務會議修訂</w:t>
      </w:r>
      <w:r w:rsidR="00F17A29" w:rsidRPr="00F556BF">
        <w:rPr>
          <w:rFonts w:eastAsia="標楷體" w:hint="eastAsia"/>
          <w:bCs/>
          <w:kern w:val="0"/>
          <w:sz w:val="20"/>
          <w:szCs w:val="20"/>
          <w:lang w:bidi="sa-IN"/>
        </w:rPr>
        <w:t>通過</w:t>
      </w:r>
    </w:p>
    <w:p w14:paraId="1256FC44" w14:textId="77777777" w:rsidR="00A25072" w:rsidRPr="00F556BF" w:rsidRDefault="00A25072" w:rsidP="00965D30">
      <w:pPr>
        <w:widowControl/>
        <w:shd w:val="clear" w:color="auto" w:fill="FFFFFF"/>
        <w:tabs>
          <w:tab w:val="right" w:pos="9540"/>
        </w:tabs>
        <w:spacing w:line="240" w:lineRule="exact"/>
        <w:ind w:leftChars="67" w:left="175" w:hangingChars="7" w:hanging="14"/>
        <w:jc w:val="right"/>
        <w:outlineLvl w:val="2"/>
        <w:rPr>
          <w:rFonts w:eastAsia="標楷體"/>
          <w:bCs/>
          <w:kern w:val="0"/>
          <w:sz w:val="20"/>
          <w:szCs w:val="20"/>
          <w:lang w:bidi="sa-IN"/>
        </w:rPr>
      </w:pPr>
      <w:r w:rsidRPr="00F556BF">
        <w:rPr>
          <w:rFonts w:eastAsia="標楷體" w:hint="eastAsia"/>
          <w:bCs/>
          <w:kern w:val="0"/>
          <w:sz w:val="20"/>
          <w:szCs w:val="20"/>
          <w:lang w:bidi="sa-IN"/>
        </w:rPr>
        <w:t>102</w:t>
      </w:r>
      <w:r w:rsidRPr="00F556BF">
        <w:rPr>
          <w:rFonts w:eastAsia="標楷體" w:hint="eastAsia"/>
          <w:bCs/>
          <w:kern w:val="0"/>
          <w:sz w:val="20"/>
          <w:szCs w:val="20"/>
          <w:lang w:bidi="sa-IN"/>
        </w:rPr>
        <w:t>年</w:t>
      </w:r>
      <w:r w:rsidRPr="00F556BF">
        <w:rPr>
          <w:rFonts w:eastAsia="標楷體" w:hint="eastAsia"/>
          <w:bCs/>
          <w:kern w:val="0"/>
          <w:sz w:val="20"/>
          <w:szCs w:val="20"/>
          <w:lang w:bidi="sa-IN"/>
        </w:rPr>
        <w:t>11</w:t>
      </w:r>
      <w:r w:rsidRPr="00F556BF">
        <w:rPr>
          <w:rFonts w:eastAsia="標楷體" w:hint="eastAsia"/>
          <w:bCs/>
          <w:kern w:val="0"/>
          <w:sz w:val="20"/>
          <w:szCs w:val="20"/>
          <w:lang w:bidi="sa-IN"/>
        </w:rPr>
        <w:t>月</w:t>
      </w:r>
      <w:r w:rsidRPr="00F556BF">
        <w:rPr>
          <w:rFonts w:eastAsia="標楷體" w:hint="eastAsia"/>
          <w:bCs/>
          <w:kern w:val="0"/>
          <w:sz w:val="20"/>
          <w:szCs w:val="20"/>
          <w:lang w:bidi="sa-IN"/>
        </w:rPr>
        <w:t>26</w:t>
      </w:r>
      <w:r w:rsidRPr="00F556BF">
        <w:rPr>
          <w:rFonts w:eastAsia="標楷體" w:hint="eastAsia"/>
          <w:bCs/>
          <w:kern w:val="0"/>
          <w:sz w:val="20"/>
          <w:szCs w:val="20"/>
          <w:lang w:bidi="sa-IN"/>
        </w:rPr>
        <w:t>日所務會議修訂通過</w:t>
      </w:r>
    </w:p>
    <w:p w14:paraId="2E188ADB" w14:textId="77777777" w:rsidR="00634B56" w:rsidRPr="00F556BF" w:rsidRDefault="00634B56" w:rsidP="00965D30">
      <w:pPr>
        <w:spacing w:line="240" w:lineRule="exact"/>
        <w:jc w:val="right"/>
        <w:rPr>
          <w:rFonts w:ascii="標楷體" w:eastAsia="標楷體" w:hAnsi="標楷體"/>
          <w:sz w:val="20"/>
          <w:szCs w:val="20"/>
        </w:rPr>
      </w:pPr>
      <w:r w:rsidRPr="00F556BF">
        <w:rPr>
          <w:rFonts w:ascii="標楷體" w:eastAsia="標楷體" w:hAnsi="標楷體" w:hint="eastAsia"/>
          <w:sz w:val="20"/>
          <w:szCs w:val="20"/>
        </w:rPr>
        <w:t>104年3月3日所務會議修訂</w:t>
      </w:r>
      <w:r w:rsidR="00A822BD" w:rsidRPr="00F556BF">
        <w:rPr>
          <w:rFonts w:ascii="標楷體" w:eastAsia="標楷體" w:hAnsi="標楷體" w:hint="eastAsia"/>
          <w:sz w:val="20"/>
          <w:szCs w:val="20"/>
        </w:rPr>
        <w:t>通過</w:t>
      </w:r>
    </w:p>
    <w:p w14:paraId="7E93B857" w14:textId="77777777" w:rsidR="007C76F6" w:rsidRPr="00654DA6" w:rsidRDefault="007C76F6" w:rsidP="00965D30">
      <w:pPr>
        <w:spacing w:line="240" w:lineRule="exact"/>
        <w:jc w:val="right"/>
        <w:rPr>
          <w:rFonts w:ascii="標楷體" w:eastAsia="標楷體" w:hAnsi="標楷體"/>
          <w:sz w:val="20"/>
          <w:szCs w:val="20"/>
        </w:rPr>
      </w:pPr>
      <w:r w:rsidRPr="00654DA6">
        <w:rPr>
          <w:rFonts w:ascii="標楷體" w:eastAsia="標楷體" w:hAnsi="標楷體" w:hint="eastAsia"/>
          <w:sz w:val="20"/>
          <w:szCs w:val="20"/>
        </w:rPr>
        <w:t>104年10月27</w:t>
      </w:r>
      <w:r w:rsidR="00757E36" w:rsidRPr="00654DA6">
        <w:rPr>
          <w:rFonts w:ascii="標楷體" w:eastAsia="標楷體" w:hAnsi="標楷體" w:hint="eastAsia"/>
          <w:sz w:val="20"/>
          <w:szCs w:val="20"/>
        </w:rPr>
        <w:t>日所務會議通過</w:t>
      </w:r>
    </w:p>
    <w:p w14:paraId="0413D812" w14:textId="77777777" w:rsidR="00194185" w:rsidRDefault="00194185" w:rsidP="00965D30">
      <w:pPr>
        <w:spacing w:line="240" w:lineRule="exact"/>
        <w:jc w:val="right"/>
        <w:rPr>
          <w:rFonts w:ascii="標楷體" w:eastAsia="標楷體" w:hAnsi="標楷體"/>
          <w:sz w:val="20"/>
          <w:szCs w:val="20"/>
        </w:rPr>
      </w:pPr>
      <w:r w:rsidRPr="00654DA6">
        <w:rPr>
          <w:rFonts w:ascii="標楷體" w:eastAsia="標楷體" w:hAnsi="標楷體" w:hint="eastAsia"/>
          <w:sz w:val="20"/>
          <w:szCs w:val="20"/>
        </w:rPr>
        <w:t>107年3月28日所務會議</w:t>
      </w:r>
      <w:r w:rsidR="00FE602D" w:rsidRPr="00654DA6">
        <w:rPr>
          <w:rFonts w:ascii="標楷體" w:eastAsia="標楷體" w:hAnsi="標楷體" w:hint="eastAsia"/>
          <w:sz w:val="20"/>
          <w:szCs w:val="20"/>
        </w:rPr>
        <w:t>通過</w:t>
      </w:r>
    </w:p>
    <w:p w14:paraId="0854E4C3" w14:textId="77777777" w:rsidR="00965D30" w:rsidRDefault="00965D30" w:rsidP="00965D30">
      <w:pPr>
        <w:spacing w:line="240" w:lineRule="exact"/>
        <w:jc w:val="right"/>
        <w:rPr>
          <w:rFonts w:ascii="標楷體" w:eastAsia="標楷體" w:hAnsi="標楷體"/>
          <w:sz w:val="20"/>
          <w:szCs w:val="20"/>
        </w:rPr>
      </w:pPr>
      <w:r w:rsidRPr="008F1D3F">
        <w:rPr>
          <w:rFonts w:ascii="標楷體" w:eastAsia="標楷體" w:hAnsi="標楷體" w:hint="eastAsia"/>
          <w:sz w:val="20"/>
          <w:szCs w:val="20"/>
        </w:rPr>
        <w:t>107年4月30日所務會議</w:t>
      </w:r>
      <w:r w:rsidR="00DA4F46" w:rsidRPr="008F1D3F">
        <w:rPr>
          <w:rFonts w:ascii="標楷體" w:eastAsia="標楷體" w:hAnsi="標楷體" w:hint="eastAsia"/>
          <w:sz w:val="20"/>
          <w:szCs w:val="20"/>
        </w:rPr>
        <w:t>通過</w:t>
      </w:r>
    </w:p>
    <w:p w14:paraId="3BD8C57C" w14:textId="77777777" w:rsidR="008F1D3F" w:rsidRPr="007F55EB" w:rsidRDefault="008F1D3F" w:rsidP="008F1D3F">
      <w:pPr>
        <w:spacing w:line="240" w:lineRule="exact"/>
        <w:jc w:val="right"/>
        <w:rPr>
          <w:rFonts w:ascii="標楷體" w:eastAsia="標楷體" w:hAnsi="標楷體"/>
          <w:sz w:val="20"/>
          <w:szCs w:val="20"/>
        </w:rPr>
      </w:pPr>
      <w:r w:rsidRPr="007F55EB">
        <w:rPr>
          <w:rFonts w:ascii="標楷體" w:eastAsia="標楷體" w:hAnsi="標楷體" w:hint="eastAsia"/>
          <w:sz w:val="20"/>
          <w:szCs w:val="20"/>
        </w:rPr>
        <w:t>107年10月30日所務會議</w:t>
      </w:r>
      <w:r w:rsidR="00422BB6" w:rsidRPr="007F55EB">
        <w:rPr>
          <w:rFonts w:ascii="標楷體" w:eastAsia="標楷體" w:hAnsi="標楷體" w:hint="eastAsia"/>
          <w:sz w:val="20"/>
          <w:szCs w:val="20"/>
        </w:rPr>
        <w:t>通過</w:t>
      </w:r>
    </w:p>
    <w:p w14:paraId="061D0C2E" w14:textId="77777777" w:rsidR="007F55EB" w:rsidRDefault="00C64A20" w:rsidP="008F1D3F">
      <w:pPr>
        <w:spacing w:line="240" w:lineRule="exact"/>
        <w:jc w:val="right"/>
        <w:rPr>
          <w:rFonts w:ascii="標楷體" w:eastAsia="標楷體" w:hAnsi="標楷體"/>
          <w:sz w:val="20"/>
          <w:szCs w:val="20"/>
        </w:rPr>
      </w:pPr>
      <w:r>
        <w:rPr>
          <w:rFonts w:ascii="標楷體" w:eastAsia="標楷體" w:hAnsi="標楷體" w:hint="eastAsia"/>
          <w:sz w:val="20"/>
          <w:szCs w:val="20"/>
        </w:rPr>
        <w:t>109</w:t>
      </w:r>
      <w:r w:rsidR="007F55EB" w:rsidRPr="00C64A20">
        <w:rPr>
          <w:rFonts w:ascii="標楷體" w:eastAsia="標楷體" w:hAnsi="標楷體" w:hint="eastAsia"/>
          <w:sz w:val="20"/>
          <w:szCs w:val="20"/>
        </w:rPr>
        <w:t>年3月</w:t>
      </w:r>
      <w:r w:rsidR="001532CC" w:rsidRPr="00C64A20">
        <w:rPr>
          <w:rFonts w:ascii="標楷體" w:eastAsia="標楷體" w:hAnsi="標楷體" w:hint="eastAsia"/>
          <w:sz w:val="20"/>
          <w:szCs w:val="20"/>
        </w:rPr>
        <w:t>19</w:t>
      </w:r>
      <w:r w:rsidR="007F55EB" w:rsidRPr="00C64A20">
        <w:rPr>
          <w:rFonts w:ascii="標楷體" w:eastAsia="標楷體" w:hAnsi="標楷體" w:hint="eastAsia"/>
          <w:sz w:val="20"/>
          <w:szCs w:val="20"/>
        </w:rPr>
        <w:t>日所務會議</w:t>
      </w:r>
      <w:r w:rsidR="00CB7858" w:rsidRPr="00C64A20">
        <w:rPr>
          <w:rFonts w:ascii="標楷體" w:eastAsia="標楷體" w:hAnsi="標楷體" w:hint="eastAsia"/>
          <w:sz w:val="20"/>
          <w:szCs w:val="20"/>
        </w:rPr>
        <w:t>通過</w:t>
      </w:r>
    </w:p>
    <w:p w14:paraId="2368E3EE" w14:textId="77777777" w:rsidR="008F1D3F" w:rsidRPr="005073E0" w:rsidRDefault="00C64A20" w:rsidP="005073E0">
      <w:pPr>
        <w:spacing w:line="240" w:lineRule="exact"/>
        <w:jc w:val="right"/>
        <w:rPr>
          <w:rFonts w:ascii="標楷體" w:eastAsia="標楷體" w:hAnsi="標楷體"/>
          <w:sz w:val="20"/>
          <w:szCs w:val="20"/>
        </w:rPr>
      </w:pPr>
      <w:r w:rsidRPr="005073E0">
        <w:rPr>
          <w:rFonts w:ascii="標楷體" w:eastAsia="標楷體" w:hAnsi="標楷體" w:hint="eastAsia"/>
          <w:sz w:val="20"/>
          <w:szCs w:val="20"/>
        </w:rPr>
        <w:t>109年</w:t>
      </w:r>
      <w:r w:rsidR="00631351" w:rsidRPr="005073E0">
        <w:rPr>
          <w:rFonts w:ascii="標楷體" w:eastAsia="標楷體" w:hAnsi="標楷體" w:hint="eastAsia"/>
          <w:sz w:val="20"/>
          <w:szCs w:val="20"/>
        </w:rPr>
        <w:t>6</w:t>
      </w:r>
      <w:r w:rsidRPr="005073E0">
        <w:rPr>
          <w:rFonts w:ascii="標楷體" w:eastAsia="標楷體" w:hAnsi="標楷體" w:hint="eastAsia"/>
          <w:sz w:val="20"/>
          <w:szCs w:val="20"/>
        </w:rPr>
        <w:t>月</w:t>
      </w:r>
      <w:r w:rsidR="00FE0093" w:rsidRPr="005073E0">
        <w:rPr>
          <w:rFonts w:ascii="標楷體" w:eastAsia="標楷體" w:hAnsi="標楷體" w:hint="eastAsia"/>
          <w:sz w:val="20"/>
          <w:szCs w:val="20"/>
        </w:rPr>
        <w:t>8</w:t>
      </w:r>
      <w:r w:rsidR="00467547" w:rsidRPr="005073E0">
        <w:rPr>
          <w:rFonts w:ascii="標楷體" w:eastAsia="標楷體" w:hAnsi="標楷體" w:hint="eastAsia"/>
          <w:sz w:val="20"/>
          <w:szCs w:val="20"/>
        </w:rPr>
        <w:t>日所務會議通過</w:t>
      </w:r>
    </w:p>
    <w:p w14:paraId="09FCE32D" w14:textId="77777777" w:rsidR="00AE72FD" w:rsidRPr="005073E0" w:rsidRDefault="00AE72FD" w:rsidP="005073E0">
      <w:pPr>
        <w:spacing w:line="240" w:lineRule="exact"/>
        <w:jc w:val="right"/>
        <w:rPr>
          <w:rFonts w:ascii="標楷體" w:eastAsia="標楷體" w:hAnsi="標楷體"/>
          <w:sz w:val="20"/>
          <w:szCs w:val="20"/>
        </w:rPr>
      </w:pPr>
      <w:r w:rsidRPr="005073E0">
        <w:rPr>
          <w:rFonts w:ascii="標楷體" w:eastAsia="標楷體" w:hAnsi="標楷體" w:hint="eastAsia"/>
          <w:sz w:val="20"/>
          <w:szCs w:val="20"/>
        </w:rPr>
        <w:t>111年1</w:t>
      </w:r>
      <w:r w:rsidR="00F75D17" w:rsidRPr="005073E0">
        <w:rPr>
          <w:rFonts w:ascii="標楷體" w:eastAsia="標楷體" w:hAnsi="標楷體" w:hint="eastAsia"/>
          <w:sz w:val="20"/>
          <w:szCs w:val="20"/>
        </w:rPr>
        <w:t>0</w:t>
      </w:r>
      <w:r w:rsidRPr="005073E0">
        <w:rPr>
          <w:rFonts w:ascii="標楷體" w:eastAsia="標楷體" w:hAnsi="標楷體" w:hint="eastAsia"/>
          <w:sz w:val="20"/>
          <w:szCs w:val="20"/>
        </w:rPr>
        <w:t>月</w:t>
      </w:r>
      <w:r w:rsidR="00F75D17" w:rsidRPr="005073E0">
        <w:rPr>
          <w:rFonts w:ascii="標楷體" w:eastAsia="標楷體" w:hAnsi="標楷體" w:hint="eastAsia"/>
          <w:sz w:val="20"/>
          <w:szCs w:val="20"/>
        </w:rPr>
        <w:t>31</w:t>
      </w:r>
      <w:r w:rsidRPr="005073E0">
        <w:rPr>
          <w:rFonts w:ascii="標楷體" w:eastAsia="標楷體" w:hAnsi="標楷體" w:hint="eastAsia"/>
          <w:sz w:val="20"/>
          <w:szCs w:val="20"/>
        </w:rPr>
        <w:t>日所務會議通過</w:t>
      </w:r>
    </w:p>
    <w:p w14:paraId="45A3F44A" w14:textId="49469D68" w:rsidR="0062728D" w:rsidRPr="005073E0" w:rsidRDefault="0062728D" w:rsidP="005073E0">
      <w:pPr>
        <w:spacing w:line="240" w:lineRule="exact"/>
        <w:jc w:val="right"/>
        <w:rPr>
          <w:rFonts w:ascii="標楷體" w:eastAsia="標楷體" w:hAnsi="標楷體"/>
          <w:sz w:val="20"/>
          <w:szCs w:val="20"/>
        </w:rPr>
      </w:pPr>
      <w:r w:rsidRPr="005073E0">
        <w:rPr>
          <w:rFonts w:ascii="標楷體" w:eastAsia="標楷體" w:hAnsi="標楷體" w:hint="eastAsia"/>
          <w:sz w:val="20"/>
          <w:szCs w:val="20"/>
        </w:rPr>
        <w:t>113年</w:t>
      </w:r>
      <w:r w:rsidR="00D86E3A" w:rsidRPr="005073E0">
        <w:rPr>
          <w:rFonts w:ascii="標楷體" w:eastAsia="標楷體" w:hAnsi="標楷體" w:hint="eastAsia"/>
          <w:sz w:val="20"/>
          <w:szCs w:val="20"/>
        </w:rPr>
        <w:t>10</w:t>
      </w:r>
      <w:r w:rsidRPr="005073E0">
        <w:rPr>
          <w:rFonts w:ascii="標楷體" w:eastAsia="標楷體" w:hAnsi="標楷體" w:hint="eastAsia"/>
          <w:sz w:val="20"/>
          <w:szCs w:val="20"/>
        </w:rPr>
        <w:t>月</w:t>
      </w:r>
      <w:r w:rsidR="00D86E3A" w:rsidRPr="005073E0">
        <w:rPr>
          <w:rFonts w:ascii="標楷體" w:eastAsia="標楷體" w:hAnsi="標楷體" w:hint="eastAsia"/>
          <w:sz w:val="20"/>
          <w:szCs w:val="20"/>
        </w:rPr>
        <w:t>29</w:t>
      </w:r>
      <w:r w:rsidRPr="005073E0">
        <w:rPr>
          <w:rFonts w:ascii="標楷體" w:eastAsia="標楷體" w:hAnsi="標楷體" w:hint="eastAsia"/>
          <w:sz w:val="20"/>
          <w:szCs w:val="20"/>
        </w:rPr>
        <w:t>日所務會議</w:t>
      </w:r>
      <w:r w:rsidR="00D86E3A" w:rsidRPr="005073E0">
        <w:rPr>
          <w:rFonts w:ascii="標楷體" w:eastAsia="標楷體" w:hAnsi="標楷體" w:hint="eastAsia"/>
          <w:sz w:val="20"/>
          <w:szCs w:val="20"/>
        </w:rPr>
        <w:t>通過</w:t>
      </w:r>
    </w:p>
    <w:p w14:paraId="0ECF9443" w14:textId="14B8E7F2" w:rsidR="005073E0" w:rsidRPr="005073E0" w:rsidRDefault="005073E0" w:rsidP="005073E0">
      <w:pPr>
        <w:spacing w:line="240" w:lineRule="exact"/>
        <w:jc w:val="right"/>
        <w:rPr>
          <w:rFonts w:ascii="標楷體" w:eastAsia="標楷體" w:hAnsi="標楷體"/>
          <w:color w:val="FF0000"/>
          <w:sz w:val="20"/>
          <w:szCs w:val="20"/>
        </w:rPr>
      </w:pPr>
      <w:r w:rsidRPr="005073E0">
        <w:rPr>
          <w:rFonts w:ascii="標楷體" w:eastAsia="標楷體" w:hAnsi="標楷體" w:hint="eastAsia"/>
          <w:color w:val="FF0000"/>
          <w:sz w:val="20"/>
          <w:szCs w:val="20"/>
        </w:rPr>
        <w:t>115年2月</w:t>
      </w:r>
      <w:r w:rsidR="004673BA">
        <w:rPr>
          <w:rFonts w:ascii="標楷體" w:eastAsia="標楷體" w:hAnsi="標楷體" w:hint="eastAsia"/>
          <w:color w:val="FF0000"/>
          <w:sz w:val="20"/>
          <w:szCs w:val="20"/>
        </w:rPr>
        <w:t>24</w:t>
      </w:r>
      <w:r w:rsidRPr="005073E0">
        <w:rPr>
          <w:rFonts w:ascii="標楷體" w:eastAsia="標楷體" w:hAnsi="標楷體" w:hint="eastAsia"/>
          <w:color w:val="FF0000"/>
          <w:sz w:val="20"/>
          <w:szCs w:val="20"/>
        </w:rPr>
        <w:t>日所務會議</w:t>
      </w:r>
      <w:r w:rsidR="004673BA">
        <w:rPr>
          <w:rFonts w:ascii="標楷體" w:eastAsia="標楷體" w:hAnsi="標楷體" w:hint="eastAsia"/>
          <w:color w:val="FF0000"/>
          <w:sz w:val="20"/>
          <w:szCs w:val="20"/>
        </w:rPr>
        <w:t>通過</w:t>
      </w:r>
    </w:p>
    <w:p w14:paraId="3DDF848A" w14:textId="77777777" w:rsidR="00AE72FD" w:rsidRPr="00AE72FD" w:rsidRDefault="00AE72FD" w:rsidP="00965D30">
      <w:pPr>
        <w:spacing w:line="240" w:lineRule="exact"/>
        <w:jc w:val="right"/>
        <w:rPr>
          <w:rFonts w:ascii="標楷體" w:eastAsia="標楷體" w:hAnsi="標楷體"/>
          <w:sz w:val="20"/>
          <w:szCs w:val="20"/>
        </w:rPr>
      </w:pPr>
    </w:p>
    <w:p w14:paraId="42EC6AD0" w14:textId="77777777" w:rsidR="00634B56" w:rsidRPr="00C64A20" w:rsidRDefault="00634B56">
      <w:pPr>
        <w:widowControl/>
        <w:shd w:val="clear" w:color="auto" w:fill="FFFFFF"/>
        <w:tabs>
          <w:tab w:val="right" w:pos="9540"/>
        </w:tabs>
        <w:ind w:leftChars="67" w:left="178" w:hangingChars="7" w:hanging="17"/>
        <w:jc w:val="right"/>
        <w:outlineLvl w:val="2"/>
        <w:rPr>
          <w:rFonts w:eastAsia="標楷體"/>
          <w:b/>
          <w:bCs/>
          <w:kern w:val="0"/>
          <w:lang w:bidi="sa-IN"/>
        </w:rPr>
      </w:pPr>
    </w:p>
    <w:p w14:paraId="02CA8EC0" w14:textId="77777777" w:rsidR="00511668" w:rsidRPr="00C64A20" w:rsidRDefault="00511668" w:rsidP="00DA4F46">
      <w:pPr>
        <w:widowControl/>
        <w:numPr>
          <w:ilvl w:val="0"/>
          <w:numId w:val="2"/>
        </w:numPr>
        <w:shd w:val="clear" w:color="auto" w:fill="FFFFFF"/>
        <w:adjustRightInd w:val="0"/>
        <w:snapToGrid w:val="0"/>
        <w:spacing w:afterLines="50" w:after="180"/>
        <w:ind w:left="714" w:hanging="714"/>
        <w:rPr>
          <w:rFonts w:eastAsia="標楷體"/>
          <w:kern w:val="0"/>
          <w:lang w:bidi="sa-IN"/>
        </w:rPr>
      </w:pPr>
      <w:r w:rsidRPr="00C64A20">
        <w:rPr>
          <w:rFonts w:eastAsia="標楷體" w:hint="eastAsia"/>
          <w:kern w:val="0"/>
          <w:lang w:bidi="sa-IN"/>
        </w:rPr>
        <w:t>博士生至少須修畢碩士班以上</w:t>
      </w:r>
      <w:r w:rsidRPr="00C64A20">
        <w:rPr>
          <w:rFonts w:eastAsia="標楷體"/>
          <w:kern w:val="0"/>
          <w:lang w:bidi="sa-IN"/>
        </w:rPr>
        <w:t>(5</w:t>
      </w:r>
      <w:r w:rsidRPr="00C64A20">
        <w:rPr>
          <w:rFonts w:eastAsia="標楷體" w:hint="eastAsia"/>
          <w:kern w:val="0"/>
          <w:lang w:bidi="sa-IN"/>
        </w:rPr>
        <w:t>字頭以上</w:t>
      </w:r>
      <w:r w:rsidRPr="00C64A20">
        <w:rPr>
          <w:rFonts w:eastAsia="標楷體"/>
          <w:kern w:val="0"/>
          <w:lang w:bidi="sa-IN"/>
        </w:rPr>
        <w:t>)</w:t>
      </w:r>
      <w:r w:rsidRPr="00C64A20">
        <w:rPr>
          <w:rFonts w:eastAsia="標楷體" w:hint="eastAsia"/>
          <w:kern w:val="0"/>
          <w:lang w:bidi="sa-IN"/>
        </w:rPr>
        <w:t>相關專業科目一十八學分（書報討論學分不計），論文研究為零學分</w:t>
      </w:r>
      <w:r w:rsidRPr="00C64A20">
        <w:rPr>
          <w:rFonts w:eastAsia="標楷體"/>
          <w:kern w:val="0"/>
          <w:lang w:bidi="sa-IN"/>
        </w:rPr>
        <w:t>"</w:t>
      </w:r>
      <w:r w:rsidRPr="00C64A20">
        <w:rPr>
          <w:rFonts w:eastAsia="標楷體" w:hint="eastAsia"/>
          <w:kern w:val="0"/>
          <w:lang w:bidi="sa-IN"/>
        </w:rPr>
        <w:t>必修</w:t>
      </w:r>
      <w:r w:rsidRPr="00C64A20">
        <w:rPr>
          <w:rFonts w:eastAsia="標楷體"/>
          <w:kern w:val="0"/>
          <w:lang w:bidi="sa-IN"/>
        </w:rPr>
        <w:t>"</w:t>
      </w:r>
      <w:r w:rsidRPr="00C64A20">
        <w:rPr>
          <w:rFonts w:eastAsia="標楷體" w:hint="eastAsia"/>
          <w:kern w:val="0"/>
          <w:lang w:bidi="sa-IN"/>
        </w:rPr>
        <w:t>，必須修滿四學期。</w:t>
      </w:r>
      <w:r w:rsidR="00634B56" w:rsidRPr="00C64A20">
        <w:rPr>
          <w:rFonts w:eastAsia="標楷體" w:hint="eastAsia"/>
          <w:kern w:val="0"/>
          <w:lang w:bidi="sa-IN"/>
        </w:rPr>
        <w:t>此外，需於入學第一學年結束前修習「國立清華大學學術研究倫理教育課程」</w:t>
      </w:r>
      <w:r w:rsidR="00634B56" w:rsidRPr="00C64A20">
        <w:rPr>
          <w:rFonts w:eastAsia="標楷體" w:hint="eastAsia"/>
          <w:kern w:val="0"/>
          <w:lang w:bidi="sa-IN"/>
        </w:rPr>
        <w:t>(0</w:t>
      </w:r>
      <w:r w:rsidR="00634B56" w:rsidRPr="00C64A20">
        <w:rPr>
          <w:rFonts w:eastAsia="標楷體" w:hint="eastAsia"/>
          <w:kern w:val="0"/>
          <w:lang w:bidi="sa-IN"/>
        </w:rPr>
        <w:t>學分</w:t>
      </w:r>
      <w:r w:rsidR="00634B56" w:rsidRPr="00C64A20">
        <w:rPr>
          <w:rFonts w:eastAsia="標楷體" w:hint="eastAsia"/>
          <w:kern w:val="0"/>
          <w:lang w:bidi="sa-IN"/>
        </w:rPr>
        <w:t>)</w:t>
      </w:r>
      <w:r w:rsidR="00634B56" w:rsidRPr="00C64A20">
        <w:rPr>
          <w:rFonts w:eastAsia="標楷體" w:hint="eastAsia"/>
          <w:kern w:val="0"/>
          <w:lang w:bidi="sa-IN"/>
        </w:rPr>
        <w:t>並通過課程測驗成績達及格標準。</w:t>
      </w:r>
    </w:p>
    <w:p w14:paraId="2FD2FF6B" w14:textId="3864DD65" w:rsidR="00511668" w:rsidRPr="00C64A20" w:rsidRDefault="00511668" w:rsidP="00DA4F46">
      <w:pPr>
        <w:widowControl/>
        <w:numPr>
          <w:ilvl w:val="0"/>
          <w:numId w:val="2"/>
        </w:numPr>
        <w:shd w:val="clear" w:color="auto" w:fill="FFFFFF"/>
        <w:adjustRightInd w:val="0"/>
        <w:snapToGrid w:val="0"/>
        <w:spacing w:afterLines="50" w:after="180"/>
        <w:ind w:left="714" w:hanging="714"/>
        <w:rPr>
          <w:rFonts w:eastAsia="標楷體"/>
          <w:kern w:val="0"/>
          <w:lang w:bidi="sa-IN"/>
        </w:rPr>
      </w:pPr>
      <w:r w:rsidRPr="00C64A20">
        <w:rPr>
          <w:rFonts w:eastAsia="標楷體" w:hint="eastAsia"/>
          <w:kern w:val="0"/>
          <w:lang w:bidi="sa-IN"/>
        </w:rPr>
        <w:t>博士生</w:t>
      </w:r>
      <w:r w:rsidR="005073E0">
        <w:rPr>
          <w:rFonts w:eastAsia="標楷體" w:hint="eastAsia"/>
          <w:kern w:val="0"/>
          <w:lang w:bidi="sa-IN"/>
        </w:rPr>
        <w:t>應</w:t>
      </w:r>
      <w:r w:rsidRPr="00C64A20">
        <w:rPr>
          <w:rFonts w:eastAsia="標楷體" w:hint="eastAsia"/>
          <w:kern w:val="0"/>
          <w:lang w:bidi="sa-IN"/>
        </w:rPr>
        <w:t>於</w:t>
      </w:r>
      <w:r w:rsidR="005073E0" w:rsidRPr="005073E0">
        <w:rPr>
          <w:rFonts w:eastAsia="標楷體" w:hint="eastAsia"/>
          <w:color w:val="FF0000"/>
          <w:kern w:val="0"/>
          <w:u w:val="single"/>
          <w:lang w:bidi="sa-IN"/>
        </w:rPr>
        <w:t>入學兩年內通過資格考試，三年內通過論文初試。</w:t>
      </w:r>
      <w:r w:rsidRPr="00C64A20">
        <w:rPr>
          <w:rFonts w:eastAsia="標楷體" w:hint="eastAsia"/>
          <w:kern w:val="0"/>
          <w:lang w:bidi="sa-IN"/>
        </w:rPr>
        <w:t>通過</w:t>
      </w:r>
      <w:r w:rsidR="004141B6" w:rsidRPr="00C64A20">
        <w:rPr>
          <w:rFonts w:eastAsia="標楷體" w:hint="eastAsia"/>
          <w:kern w:val="0"/>
          <w:lang w:bidi="sa-IN"/>
        </w:rPr>
        <w:t>論文初試</w:t>
      </w:r>
      <w:r w:rsidRPr="00C64A20">
        <w:rPr>
          <w:rFonts w:eastAsia="標楷體" w:hint="eastAsia"/>
          <w:kern w:val="0"/>
          <w:lang w:bidi="sa-IN"/>
        </w:rPr>
        <w:t>前，每學期必須選修專題演講且需及格，未通過之學期需於</w:t>
      </w:r>
      <w:r w:rsidR="009248BC" w:rsidRPr="00C64A20">
        <w:rPr>
          <w:rFonts w:eastAsia="標楷體" w:hint="eastAsia"/>
          <w:kern w:val="0"/>
          <w:lang w:bidi="sa-IN"/>
        </w:rPr>
        <w:t>論文初</w:t>
      </w:r>
      <w:r w:rsidRPr="00C64A20">
        <w:rPr>
          <w:rFonts w:eastAsia="標楷體" w:hint="eastAsia"/>
          <w:kern w:val="0"/>
          <w:lang w:bidi="sa-IN"/>
        </w:rPr>
        <w:t>試後補修。</w:t>
      </w:r>
      <w:r w:rsidRPr="00C64A20">
        <w:rPr>
          <w:rFonts w:eastAsia="標楷體"/>
          <w:kern w:val="0"/>
          <w:lang w:bidi="sa-IN"/>
        </w:rPr>
        <w:t xml:space="preserve"> </w:t>
      </w:r>
    </w:p>
    <w:p w14:paraId="4C9D7108" w14:textId="77777777" w:rsidR="00511668" w:rsidRPr="00C64A20" w:rsidRDefault="00511668" w:rsidP="00DA4F46">
      <w:pPr>
        <w:widowControl/>
        <w:numPr>
          <w:ilvl w:val="0"/>
          <w:numId w:val="2"/>
        </w:numPr>
        <w:shd w:val="clear" w:color="auto" w:fill="FFFFFF"/>
        <w:adjustRightInd w:val="0"/>
        <w:snapToGrid w:val="0"/>
        <w:spacing w:afterLines="50" w:after="180"/>
        <w:ind w:left="714" w:hanging="714"/>
        <w:rPr>
          <w:rFonts w:eastAsia="標楷體"/>
          <w:kern w:val="0"/>
          <w:lang w:bidi="sa-IN"/>
        </w:rPr>
      </w:pPr>
      <w:r w:rsidRPr="00C64A20">
        <w:rPr>
          <w:rFonts w:eastAsia="標楷體" w:hint="eastAsia"/>
          <w:kern w:val="0"/>
          <w:lang w:bidi="sa-IN"/>
        </w:rPr>
        <w:t>博士生在學期間需選修書報討論，博一、博二學生為必修，博三以上由指導教授規定。</w:t>
      </w:r>
      <w:r w:rsidRPr="00C64A20">
        <w:rPr>
          <w:rFonts w:eastAsia="標楷體"/>
          <w:kern w:val="0"/>
          <w:lang w:bidi="sa-IN"/>
        </w:rPr>
        <w:t xml:space="preserve"> </w:t>
      </w:r>
    </w:p>
    <w:p w14:paraId="4F06237C" w14:textId="77777777" w:rsidR="002E54FF" w:rsidRDefault="00896E6D" w:rsidP="002E54FF">
      <w:pPr>
        <w:widowControl/>
        <w:numPr>
          <w:ilvl w:val="0"/>
          <w:numId w:val="2"/>
        </w:numPr>
        <w:shd w:val="clear" w:color="auto" w:fill="FFFFFF"/>
        <w:adjustRightInd w:val="0"/>
        <w:snapToGrid w:val="0"/>
        <w:spacing w:afterLines="50" w:after="180"/>
        <w:ind w:left="714" w:hanging="714"/>
        <w:rPr>
          <w:rFonts w:eastAsia="標楷體"/>
          <w:kern w:val="0"/>
          <w:lang w:bidi="sa-IN"/>
        </w:rPr>
      </w:pPr>
      <w:r w:rsidRPr="00C64A20">
        <w:rPr>
          <w:rFonts w:eastAsia="標楷體" w:hint="eastAsia"/>
          <w:kern w:val="0"/>
          <w:lang w:bidi="sa-IN"/>
        </w:rPr>
        <w:t>博士生</w:t>
      </w:r>
      <w:r w:rsidR="00511668" w:rsidRPr="00C64A20">
        <w:rPr>
          <w:rFonts w:eastAsia="標楷體" w:hint="eastAsia"/>
          <w:kern w:val="0"/>
          <w:lang w:bidi="sa-IN"/>
        </w:rPr>
        <w:t>入學後第二學年第一學期註冊時需提出</w:t>
      </w:r>
      <w:hyperlink r:id="rId9" w:history="1">
        <w:r w:rsidR="00511668" w:rsidRPr="00C64A20">
          <w:rPr>
            <w:rStyle w:val="a3"/>
            <w:rFonts w:eastAsia="標楷體" w:hint="eastAsia"/>
            <w:color w:val="auto"/>
            <w:kern w:val="0"/>
            <w:lang w:bidi="sa-IN"/>
          </w:rPr>
          <w:t>課程和研究計劃</w:t>
        </w:r>
      </w:hyperlink>
      <w:r w:rsidR="00511668" w:rsidRPr="00C64A20">
        <w:rPr>
          <w:rFonts w:eastAsia="標楷體" w:hint="eastAsia"/>
          <w:kern w:val="0"/>
          <w:lang w:bidi="sa-IN"/>
        </w:rPr>
        <w:t>，</w:t>
      </w:r>
      <w:r w:rsidRPr="00C64A20">
        <w:rPr>
          <w:rFonts w:eastAsia="標楷體" w:hint="eastAsia"/>
          <w:kern w:val="0"/>
          <w:lang w:bidi="sa-IN"/>
        </w:rPr>
        <w:t>轉所生需於轉入本所後當學年度之下學期註冊時提出課程和研究計畫，</w:t>
      </w:r>
      <w:r w:rsidR="00511668" w:rsidRPr="00C64A20">
        <w:rPr>
          <w:rFonts w:eastAsia="標楷體" w:hint="eastAsia"/>
          <w:kern w:val="0"/>
          <w:lang w:bidi="sa-IN"/>
        </w:rPr>
        <w:t>經論文指導教授、課程委員會和所長簽字後方能註冊。爾後課程或研究計畫若有變更，得提出申請，經相同程序通過後行之。主修領域名稱及所含課程，請參考</w:t>
      </w:r>
      <w:hyperlink r:id="rId10" w:history="1">
        <w:r w:rsidR="00511668" w:rsidRPr="00C64A20">
          <w:rPr>
            <w:rStyle w:val="a3"/>
            <w:rFonts w:eastAsia="標楷體" w:hint="eastAsia"/>
            <w:color w:val="auto"/>
            <w:kern w:val="0"/>
            <w:lang w:bidi="sa-IN"/>
          </w:rPr>
          <w:t>領域名稱表</w:t>
        </w:r>
      </w:hyperlink>
      <w:r w:rsidR="00511668" w:rsidRPr="00C64A20">
        <w:rPr>
          <w:rFonts w:eastAsia="標楷體" w:hint="eastAsia"/>
          <w:kern w:val="0"/>
          <w:lang w:bidi="sa-IN"/>
        </w:rPr>
        <w:t>。</w:t>
      </w:r>
    </w:p>
    <w:p w14:paraId="398C353F" w14:textId="77777777" w:rsidR="002E54FF" w:rsidRDefault="00511668" w:rsidP="002E54FF">
      <w:pPr>
        <w:widowControl/>
        <w:numPr>
          <w:ilvl w:val="0"/>
          <w:numId w:val="2"/>
        </w:numPr>
        <w:shd w:val="clear" w:color="auto" w:fill="FFFFFF"/>
        <w:adjustRightInd w:val="0"/>
        <w:snapToGrid w:val="0"/>
        <w:spacing w:afterLines="50" w:after="180"/>
        <w:ind w:left="714" w:hanging="714"/>
        <w:rPr>
          <w:rFonts w:eastAsia="標楷體"/>
          <w:kern w:val="0"/>
          <w:lang w:bidi="sa-IN"/>
        </w:rPr>
      </w:pPr>
      <w:r w:rsidRPr="002E54FF">
        <w:rPr>
          <w:rFonts w:eastAsia="標楷體" w:hint="eastAsia"/>
          <w:kern w:val="0"/>
          <w:lang w:bidi="sa-IN"/>
        </w:rPr>
        <w:t>專業科目一十八學分，計</w:t>
      </w:r>
      <w:r w:rsidRPr="002E54FF">
        <w:rPr>
          <w:rFonts w:eastAsia="標楷體"/>
          <w:kern w:val="0"/>
          <w:lang w:bidi="sa-IN"/>
        </w:rPr>
        <w:t>(1)</w:t>
      </w:r>
      <w:r w:rsidRPr="002E54FF">
        <w:rPr>
          <w:rFonts w:eastAsia="標楷體" w:hint="eastAsia"/>
          <w:kern w:val="0"/>
          <w:lang w:bidi="sa-IN"/>
        </w:rPr>
        <w:t>共同必修一門三學分</w:t>
      </w:r>
      <w:r w:rsidRPr="002E54FF">
        <w:rPr>
          <w:rFonts w:eastAsia="標楷體"/>
          <w:kern w:val="0"/>
          <w:lang w:bidi="sa-IN"/>
        </w:rPr>
        <w:t>(</w:t>
      </w:r>
      <w:r w:rsidRPr="002E54FF">
        <w:rPr>
          <w:rFonts w:ascii="標楷體" w:eastAsia="標楷體" w:hAnsi="標楷體" w:hint="eastAsia"/>
        </w:rPr>
        <w:t>反應器物理一、應用原子核物理、反應器工程、保健物理、放射化學特論、輻射生物</w:t>
      </w:r>
      <w:r w:rsidR="00634B56" w:rsidRPr="002E54FF">
        <w:rPr>
          <w:rFonts w:ascii="標楷體" w:eastAsia="標楷體" w:hAnsi="標楷體" w:hint="eastAsia"/>
        </w:rPr>
        <w:t>學、核能結構材料</w:t>
      </w:r>
      <w:r w:rsidR="00426A09" w:rsidRPr="002E54FF">
        <w:rPr>
          <w:rFonts w:ascii="標楷體" w:eastAsia="標楷體" w:hAnsi="標楷體" w:hint="eastAsia"/>
        </w:rPr>
        <w:t>、輻射度量</w:t>
      </w:r>
      <w:r w:rsidR="00965D30" w:rsidRPr="002E54FF">
        <w:rPr>
          <w:rFonts w:ascii="標楷體" w:eastAsia="標楷體" w:hAnsi="標楷體" w:hint="eastAsia"/>
        </w:rPr>
        <w:t>、蒙特卡羅計算、核電廠水化學</w:t>
      </w:r>
      <w:r w:rsidR="001532CC" w:rsidRPr="002E54FF">
        <w:rPr>
          <w:rFonts w:ascii="標楷體" w:eastAsia="標楷體" w:hAnsi="標楷體" w:hint="eastAsia"/>
        </w:rPr>
        <w:t>、放射治療物理學、醫學影像物理學</w:t>
      </w:r>
      <w:r w:rsidR="00C64A20" w:rsidRPr="002E54FF">
        <w:rPr>
          <w:rFonts w:ascii="標楷體" w:eastAsia="標楷體" w:hAnsi="標楷體" w:hint="eastAsia"/>
        </w:rPr>
        <w:t>、</w:t>
      </w:r>
      <w:r w:rsidR="00C64A20" w:rsidRPr="00AE72FD">
        <w:rPr>
          <w:rFonts w:ascii="標楷體" w:eastAsia="標楷體" w:hAnsi="標楷體" w:hint="eastAsia"/>
        </w:rPr>
        <w:t>材料輻射損傷</w:t>
      </w:r>
      <w:r w:rsidR="00AE72FD" w:rsidRPr="00AE72FD">
        <w:rPr>
          <w:rFonts w:ascii="標楷體" w:eastAsia="標楷體" w:hAnsi="標楷體" w:hint="eastAsia"/>
        </w:rPr>
        <w:t>、</w:t>
      </w:r>
      <w:r w:rsidR="00AE72FD" w:rsidRPr="0062728D">
        <w:rPr>
          <w:rFonts w:ascii="標楷體" w:eastAsia="標楷體" w:hAnsi="標楷體" w:hint="eastAsia"/>
        </w:rPr>
        <w:t>放射線與物質作用</w:t>
      </w:r>
      <w:r w:rsidRPr="002E54FF">
        <w:rPr>
          <w:rFonts w:ascii="標楷體" w:eastAsia="標楷體" w:hAnsi="標楷體" w:hint="eastAsia"/>
        </w:rPr>
        <w:t>，</w:t>
      </w:r>
      <w:r w:rsidRPr="002E54FF">
        <w:rPr>
          <w:rFonts w:eastAsia="標楷體" w:hint="eastAsia"/>
          <w:kern w:val="0"/>
          <w:lang w:bidi="sa-IN"/>
        </w:rPr>
        <w:t>擇一必修</w:t>
      </w:r>
      <w:r w:rsidRPr="002E54FF">
        <w:rPr>
          <w:rFonts w:ascii="標楷體" w:eastAsia="標楷體" w:hAnsi="標楷體" w:hint="eastAsia"/>
        </w:rPr>
        <w:t>)；(2)選擇任一主修領域科目內三門共九學分；(3)任選本所內其他領域科目二門共六學分。</w:t>
      </w:r>
    </w:p>
    <w:p w14:paraId="52E38CA0" w14:textId="77777777" w:rsidR="00511668" w:rsidRPr="002E54FF" w:rsidRDefault="00511668" w:rsidP="002E54FF">
      <w:pPr>
        <w:widowControl/>
        <w:numPr>
          <w:ilvl w:val="0"/>
          <w:numId w:val="2"/>
        </w:numPr>
        <w:shd w:val="clear" w:color="auto" w:fill="FFFFFF"/>
        <w:adjustRightInd w:val="0"/>
        <w:snapToGrid w:val="0"/>
        <w:spacing w:afterLines="50" w:after="180"/>
        <w:ind w:left="714" w:hanging="714"/>
        <w:rPr>
          <w:rFonts w:eastAsia="標楷體"/>
          <w:kern w:val="0"/>
          <w:lang w:bidi="sa-IN"/>
        </w:rPr>
      </w:pPr>
      <w:r w:rsidRPr="002E54FF">
        <w:rPr>
          <w:rFonts w:eastAsia="標楷體" w:hint="eastAsia"/>
          <w:kern w:val="0"/>
          <w:lang w:bidi="sa-IN"/>
        </w:rPr>
        <w:t>逕行修讀博士學位之研究生，除論文外，本所要求至少須修畢碩士班以上</w:t>
      </w:r>
      <w:r w:rsidRPr="002E54FF">
        <w:rPr>
          <w:rFonts w:eastAsia="標楷體"/>
          <w:kern w:val="0"/>
          <w:lang w:bidi="sa-IN"/>
        </w:rPr>
        <w:t>(5</w:t>
      </w:r>
      <w:r w:rsidRPr="002E54FF">
        <w:rPr>
          <w:rFonts w:eastAsia="標楷體" w:hint="eastAsia"/>
          <w:kern w:val="0"/>
          <w:lang w:bidi="sa-IN"/>
        </w:rPr>
        <w:t>字頭以上</w:t>
      </w:r>
      <w:r w:rsidRPr="002E54FF">
        <w:rPr>
          <w:rFonts w:eastAsia="標楷體"/>
          <w:kern w:val="0"/>
          <w:lang w:bidi="sa-IN"/>
        </w:rPr>
        <w:t>)</w:t>
      </w:r>
      <w:r w:rsidRPr="002E54FF">
        <w:rPr>
          <w:rFonts w:eastAsia="標楷體" w:hint="eastAsia"/>
          <w:kern w:val="0"/>
          <w:lang w:bidi="sa-IN"/>
        </w:rPr>
        <w:t>科目</w:t>
      </w:r>
      <w:r w:rsidRPr="002E54FF">
        <w:rPr>
          <w:rFonts w:eastAsia="標楷體"/>
          <w:kern w:val="0"/>
          <w:lang w:bidi="sa-IN"/>
        </w:rPr>
        <w:t>30</w:t>
      </w:r>
      <w:r w:rsidRPr="002E54FF">
        <w:rPr>
          <w:rFonts w:eastAsia="標楷體" w:hint="eastAsia"/>
          <w:kern w:val="0"/>
          <w:lang w:bidi="sa-IN"/>
        </w:rPr>
        <w:t>學分（書報討論學分不計）。含</w:t>
      </w:r>
      <w:r w:rsidRPr="002E54FF">
        <w:rPr>
          <w:rFonts w:eastAsia="標楷體"/>
          <w:kern w:val="0"/>
          <w:lang w:bidi="sa-IN"/>
        </w:rPr>
        <w:t>(1)</w:t>
      </w:r>
      <w:r w:rsidRPr="002E54FF">
        <w:rPr>
          <w:rFonts w:eastAsia="標楷體" w:hint="eastAsia"/>
          <w:kern w:val="0"/>
          <w:lang w:bidi="sa-IN"/>
        </w:rPr>
        <w:t>共同必修二門共六學分</w:t>
      </w:r>
      <w:r w:rsidRPr="002E54FF">
        <w:rPr>
          <w:rFonts w:eastAsia="標楷體"/>
          <w:kern w:val="0"/>
          <w:lang w:bidi="sa-IN"/>
        </w:rPr>
        <w:t>(</w:t>
      </w:r>
      <w:r w:rsidRPr="002E54FF">
        <w:rPr>
          <w:rFonts w:ascii="標楷體" w:eastAsia="標楷體" w:hAnsi="標楷體" w:hint="eastAsia"/>
        </w:rPr>
        <w:t>反應器物理一、應用</w:t>
      </w:r>
      <w:r w:rsidR="00634B56" w:rsidRPr="002E54FF">
        <w:rPr>
          <w:rFonts w:ascii="標楷體" w:eastAsia="標楷體" w:hAnsi="標楷體" w:hint="eastAsia"/>
        </w:rPr>
        <w:t>原子核</w:t>
      </w:r>
      <w:r w:rsidRPr="002E54FF">
        <w:rPr>
          <w:rFonts w:ascii="標楷體" w:eastAsia="標楷體" w:hAnsi="標楷體" w:hint="eastAsia"/>
        </w:rPr>
        <w:t>物理、反應器工程、保健物理、放射化學特論、輻射生物</w:t>
      </w:r>
      <w:r w:rsidR="00634B56" w:rsidRPr="002E54FF">
        <w:rPr>
          <w:rFonts w:ascii="標楷體" w:eastAsia="標楷體" w:hAnsi="標楷體" w:hint="eastAsia"/>
        </w:rPr>
        <w:t>學、核能結構材料</w:t>
      </w:r>
      <w:r w:rsidR="008F1D3F" w:rsidRPr="002E54FF">
        <w:rPr>
          <w:rFonts w:ascii="標楷體" w:eastAsia="標楷體" w:hAnsi="標楷體" w:hint="eastAsia"/>
        </w:rPr>
        <w:t>、輻射度量、蒙特卡羅計算、核電廠水化學</w:t>
      </w:r>
      <w:r w:rsidR="001532CC" w:rsidRPr="002E54FF">
        <w:rPr>
          <w:rFonts w:ascii="標楷體" w:eastAsia="標楷體" w:hAnsi="標楷體" w:hint="eastAsia"/>
        </w:rPr>
        <w:t>、放射治療物理學、醫學影像物理學</w:t>
      </w:r>
      <w:r w:rsidR="00C64A20" w:rsidRPr="002E54FF">
        <w:rPr>
          <w:rFonts w:ascii="標楷體" w:eastAsia="標楷體" w:hAnsi="標楷體" w:hint="eastAsia"/>
        </w:rPr>
        <w:t>、</w:t>
      </w:r>
      <w:r w:rsidR="00C64A20" w:rsidRPr="00AE72FD">
        <w:rPr>
          <w:rFonts w:ascii="標楷體" w:eastAsia="標楷體" w:hAnsi="標楷體" w:hint="eastAsia"/>
        </w:rPr>
        <w:t>材料輻射損傷</w:t>
      </w:r>
      <w:r w:rsidR="00AE72FD" w:rsidRPr="00AE72FD">
        <w:rPr>
          <w:rFonts w:ascii="標楷體" w:eastAsia="標楷體" w:hAnsi="標楷體" w:hint="eastAsia"/>
        </w:rPr>
        <w:t>、</w:t>
      </w:r>
      <w:r w:rsidR="00AE72FD" w:rsidRPr="0062728D">
        <w:rPr>
          <w:rFonts w:ascii="標楷體" w:eastAsia="標楷體" w:hAnsi="標楷體" w:hint="eastAsia"/>
        </w:rPr>
        <w:t>放射線與物質作用</w:t>
      </w:r>
      <w:r w:rsidRPr="002E54FF">
        <w:rPr>
          <w:rFonts w:ascii="標楷體" w:eastAsia="標楷體" w:hAnsi="標楷體" w:hint="eastAsia"/>
        </w:rPr>
        <w:t>，</w:t>
      </w:r>
      <w:r w:rsidRPr="002E54FF">
        <w:rPr>
          <w:rFonts w:eastAsia="標楷體" w:hint="eastAsia"/>
          <w:kern w:val="0"/>
          <w:lang w:bidi="sa-IN"/>
        </w:rPr>
        <w:t>擇二必修</w:t>
      </w:r>
      <w:r w:rsidRPr="002E54FF">
        <w:rPr>
          <w:rFonts w:ascii="標楷體" w:eastAsia="標楷體" w:hAnsi="標楷體" w:hint="eastAsia"/>
        </w:rPr>
        <w:t>)；(2)選擇任一主修領域科目內四門共一十二學分；(3)任選本所內其他領域科目四門共一十二學分。</w:t>
      </w:r>
    </w:p>
    <w:p w14:paraId="7E96AEB0" w14:textId="77777777" w:rsidR="00511668" w:rsidRPr="00C64A20" w:rsidRDefault="00511668" w:rsidP="00DA4F46">
      <w:pPr>
        <w:widowControl/>
        <w:numPr>
          <w:ilvl w:val="0"/>
          <w:numId w:val="2"/>
        </w:numPr>
        <w:shd w:val="clear" w:color="auto" w:fill="FFFFFF"/>
        <w:tabs>
          <w:tab w:val="left" w:pos="6840"/>
        </w:tabs>
        <w:adjustRightInd w:val="0"/>
        <w:snapToGrid w:val="0"/>
        <w:spacing w:afterLines="50" w:after="180"/>
        <w:ind w:left="714" w:hanging="714"/>
        <w:rPr>
          <w:rFonts w:eastAsia="標楷體"/>
          <w:kern w:val="0"/>
          <w:lang w:bidi="sa-IN"/>
        </w:rPr>
      </w:pPr>
      <w:r w:rsidRPr="00C64A20">
        <w:rPr>
          <w:rFonts w:eastAsia="標楷體" w:hint="eastAsia"/>
          <w:bCs/>
          <w:kern w:val="0"/>
          <w:lang w:bidi="sa-IN"/>
        </w:rPr>
        <w:t>申請抵免畢業學分者，可酌情承認在五年內原碩士班或建教學分班修讀之課程，至多可抵減九學分</w:t>
      </w:r>
      <w:r w:rsidRPr="00C64A20">
        <w:rPr>
          <w:rFonts w:eastAsia="標楷體"/>
          <w:bCs/>
          <w:kern w:val="0"/>
          <w:lang w:bidi="sa-IN"/>
        </w:rPr>
        <w:t>(</w:t>
      </w:r>
      <w:r w:rsidRPr="00C64A20">
        <w:rPr>
          <w:rFonts w:eastAsia="標楷體" w:hint="eastAsia"/>
          <w:bCs/>
          <w:kern w:val="0"/>
          <w:lang w:bidi="sa-IN"/>
        </w:rPr>
        <w:t>畢業所需</w:t>
      </w:r>
      <w:r w:rsidRPr="00C64A20">
        <w:rPr>
          <w:rFonts w:eastAsia="標楷體"/>
          <w:bCs/>
          <w:kern w:val="0"/>
          <w:lang w:bidi="sa-IN"/>
        </w:rPr>
        <w:t>18</w:t>
      </w:r>
      <w:r w:rsidRPr="00C64A20">
        <w:rPr>
          <w:rFonts w:eastAsia="標楷體" w:hint="eastAsia"/>
          <w:bCs/>
          <w:kern w:val="0"/>
          <w:lang w:bidi="sa-IN"/>
        </w:rPr>
        <w:t>學分的一半</w:t>
      </w:r>
      <w:r w:rsidRPr="00C64A20">
        <w:rPr>
          <w:rFonts w:eastAsia="標楷體"/>
          <w:bCs/>
          <w:kern w:val="0"/>
          <w:lang w:bidi="sa-IN"/>
        </w:rPr>
        <w:t>)</w:t>
      </w:r>
      <w:r w:rsidRPr="00C64A20">
        <w:rPr>
          <w:rFonts w:eastAsia="標楷體" w:hint="eastAsia"/>
          <w:kern w:val="0"/>
          <w:lang w:bidi="sa-IN"/>
        </w:rPr>
        <w:t>。請於新生報到時辦理</w:t>
      </w:r>
      <w:hyperlink r:id="rId11" w:history="1">
        <w:r w:rsidRPr="00C64A20">
          <w:rPr>
            <w:rStyle w:val="a3"/>
            <w:rFonts w:eastAsia="標楷體" w:hint="eastAsia"/>
            <w:color w:val="auto"/>
            <w:kern w:val="0"/>
            <w:lang w:bidi="sa-IN"/>
          </w:rPr>
          <w:t>研究生學分抵免申請</w:t>
        </w:r>
      </w:hyperlink>
      <w:r w:rsidRPr="00C64A20">
        <w:rPr>
          <w:rFonts w:eastAsia="標楷體" w:hint="eastAsia"/>
          <w:kern w:val="0"/>
          <w:lang w:bidi="sa-IN"/>
        </w:rPr>
        <w:t>。</w:t>
      </w:r>
    </w:p>
    <w:p w14:paraId="75B88A99" w14:textId="77777777" w:rsidR="00511668" w:rsidRPr="00C64A20" w:rsidRDefault="00511668" w:rsidP="00DA4F46">
      <w:pPr>
        <w:widowControl/>
        <w:numPr>
          <w:ilvl w:val="0"/>
          <w:numId w:val="2"/>
        </w:numPr>
        <w:shd w:val="clear" w:color="auto" w:fill="FFFFFF"/>
        <w:tabs>
          <w:tab w:val="left" w:pos="6840"/>
        </w:tabs>
        <w:adjustRightInd w:val="0"/>
        <w:snapToGrid w:val="0"/>
        <w:spacing w:afterLines="50" w:after="180"/>
        <w:ind w:left="714" w:hanging="714"/>
        <w:rPr>
          <w:rFonts w:eastAsia="標楷體"/>
          <w:kern w:val="0"/>
          <w:lang w:bidi="sa-IN"/>
        </w:rPr>
      </w:pPr>
      <w:r w:rsidRPr="00C64A20">
        <w:rPr>
          <w:rFonts w:eastAsia="標楷體" w:hint="eastAsia"/>
          <w:kern w:val="0"/>
          <w:lang w:bidi="sa-IN"/>
        </w:rPr>
        <w:t>課程和研究計劃中需提出</w:t>
      </w:r>
      <w:r w:rsidR="009B4B77" w:rsidRPr="00C64A20">
        <w:rPr>
          <w:rFonts w:eastAsia="標楷體" w:hint="eastAsia"/>
          <w:kern w:val="0"/>
          <w:lang w:bidi="sa-IN"/>
        </w:rPr>
        <w:t>論文初試</w:t>
      </w:r>
      <w:r w:rsidRPr="00C64A20">
        <w:rPr>
          <w:rFonts w:eastAsia="標楷體" w:hint="eastAsia"/>
          <w:kern w:val="0"/>
          <w:lang w:bidi="sa-IN"/>
        </w:rPr>
        <w:t>委員會名單，由五位委員組成，委員需具備相當於助理教授以上資格，其中需包括校外成員至少二人，委員中可包括論文指導教授。</w:t>
      </w:r>
      <w:r w:rsidRPr="00C64A20">
        <w:rPr>
          <w:rFonts w:eastAsia="標楷體"/>
          <w:kern w:val="0"/>
          <w:lang w:bidi="sa-IN"/>
        </w:rPr>
        <w:t xml:space="preserve">  </w:t>
      </w:r>
    </w:p>
    <w:p w14:paraId="43AA08BE" w14:textId="77777777" w:rsidR="00A25072" w:rsidRPr="00C64A20" w:rsidRDefault="00511668" w:rsidP="00DA4F46">
      <w:pPr>
        <w:widowControl/>
        <w:numPr>
          <w:ilvl w:val="0"/>
          <w:numId w:val="2"/>
        </w:numPr>
        <w:shd w:val="clear" w:color="auto" w:fill="FFFFFF"/>
        <w:tabs>
          <w:tab w:val="left" w:pos="6840"/>
        </w:tabs>
        <w:adjustRightInd w:val="0"/>
        <w:snapToGrid w:val="0"/>
        <w:spacing w:afterLines="50" w:after="180"/>
        <w:ind w:left="714" w:hanging="714"/>
        <w:rPr>
          <w:rFonts w:eastAsia="標楷體"/>
          <w:kern w:val="0"/>
          <w:lang w:bidi="sa-IN"/>
        </w:rPr>
      </w:pPr>
      <w:r w:rsidRPr="00C64A20">
        <w:rPr>
          <w:rFonts w:eastAsia="標楷體" w:hint="eastAsia"/>
          <w:szCs w:val="28"/>
        </w:rPr>
        <w:lastRenderedPageBreak/>
        <w:t>為</w:t>
      </w:r>
      <w:r w:rsidR="00A25072" w:rsidRPr="00C64A20">
        <w:rPr>
          <w:rFonts w:ascii="標楷體" w:eastAsia="標楷體" w:hAnsi="標楷體" w:cs="新細明體" w:hint="eastAsia"/>
          <w:kern w:val="0"/>
        </w:rPr>
        <w:t>滿足需有第一外國語能力證明方能畢業之規定，本所要求通過以下任一標準：</w:t>
      </w:r>
    </w:p>
    <w:p w14:paraId="6D1E2FEC" w14:textId="3111C159" w:rsidR="00A25072" w:rsidRPr="005073E0" w:rsidRDefault="00A25072" w:rsidP="0062728D">
      <w:pPr>
        <w:pStyle w:val="Default"/>
        <w:ind w:leftChars="295" w:left="709" w:hanging="1"/>
        <w:rPr>
          <w:color w:val="auto"/>
        </w:rPr>
      </w:pPr>
      <w:r w:rsidRPr="00C64A20">
        <w:rPr>
          <w:rFonts w:hAnsi="標楷體" w:cs="新細明體" w:hint="eastAsia"/>
        </w:rPr>
        <w:t>(1)全</w:t>
      </w:r>
      <w:r w:rsidRPr="005073E0">
        <w:rPr>
          <w:rFonts w:hAnsi="標楷體" w:cs="新細明體" w:hint="eastAsia"/>
          <w:color w:val="auto"/>
        </w:rPr>
        <w:t>民英檢中高級初試檢定通過、</w:t>
      </w:r>
      <w:r w:rsidRPr="005073E0">
        <w:rPr>
          <w:rFonts w:hAnsi="標楷體" w:cs="新細明體"/>
          <w:color w:val="auto"/>
        </w:rPr>
        <w:t>TOEFL</w:t>
      </w:r>
      <w:r w:rsidRPr="005073E0">
        <w:rPr>
          <w:rFonts w:hAnsi="標楷體" w:cs="新細明體" w:hint="eastAsia"/>
          <w:color w:val="auto"/>
        </w:rPr>
        <w:t>測驗</w:t>
      </w:r>
      <w:r w:rsidRPr="005073E0">
        <w:rPr>
          <w:rFonts w:hAnsi="標楷體" w:cs="新細明體"/>
          <w:color w:val="auto"/>
        </w:rPr>
        <w:t xml:space="preserve"> 75 </w:t>
      </w:r>
      <w:r w:rsidRPr="005073E0">
        <w:rPr>
          <w:rFonts w:hAnsi="標楷體" w:cs="新細明體" w:hint="eastAsia"/>
          <w:color w:val="auto"/>
        </w:rPr>
        <w:t>分</w:t>
      </w:r>
      <w:r w:rsidRPr="005073E0">
        <w:rPr>
          <w:rFonts w:hAnsi="標楷體" w:cs="新細明體"/>
          <w:color w:val="auto"/>
        </w:rPr>
        <w:t xml:space="preserve">(IBT, Internet Based Total) </w:t>
      </w:r>
      <w:r w:rsidRPr="005073E0">
        <w:rPr>
          <w:rFonts w:hAnsi="標楷體" w:cs="新細明體" w:hint="eastAsia"/>
          <w:color w:val="auto"/>
        </w:rPr>
        <w:t>、</w:t>
      </w:r>
      <w:r w:rsidRPr="005073E0">
        <w:rPr>
          <w:rFonts w:hAnsi="標楷體" w:cs="新細明體"/>
          <w:color w:val="auto"/>
        </w:rPr>
        <w:t xml:space="preserve"> TOEIC </w:t>
      </w:r>
      <w:r w:rsidRPr="005073E0">
        <w:rPr>
          <w:rFonts w:hAnsi="標楷體" w:cs="新細明體" w:hint="eastAsia"/>
          <w:color w:val="auto"/>
        </w:rPr>
        <w:t>測驗</w:t>
      </w:r>
      <w:r w:rsidRPr="005073E0">
        <w:rPr>
          <w:rFonts w:hAnsi="標楷體" w:cs="新細明體"/>
          <w:color w:val="auto"/>
        </w:rPr>
        <w:t xml:space="preserve"> 700 </w:t>
      </w:r>
      <w:r w:rsidRPr="005073E0">
        <w:rPr>
          <w:rFonts w:hAnsi="標楷體" w:cs="新細明體" w:hint="eastAsia"/>
          <w:color w:val="auto"/>
        </w:rPr>
        <w:t>分、</w:t>
      </w:r>
      <w:r w:rsidR="0062728D" w:rsidRPr="005073E0">
        <w:rPr>
          <w:rFonts w:hint="eastAsia"/>
          <w:color w:val="auto"/>
          <w:sz w:val="23"/>
          <w:szCs w:val="23"/>
        </w:rPr>
        <w:t>培力英語能力檢定測驗</w:t>
      </w:r>
      <w:r w:rsidR="0062728D" w:rsidRPr="005073E0">
        <w:rPr>
          <w:rFonts w:ascii="Times New Roman" w:cs="Times New Roman"/>
          <w:b/>
          <w:bCs/>
          <w:color w:val="auto"/>
          <w:sz w:val="23"/>
          <w:szCs w:val="23"/>
        </w:rPr>
        <w:t>90</w:t>
      </w:r>
      <w:r w:rsidR="0062728D" w:rsidRPr="005073E0">
        <w:rPr>
          <w:rFonts w:hint="eastAsia"/>
          <w:color w:val="auto"/>
          <w:sz w:val="23"/>
          <w:szCs w:val="23"/>
        </w:rPr>
        <w:t>分</w:t>
      </w:r>
      <w:r w:rsidR="00390CF1">
        <w:rPr>
          <w:rFonts w:hint="eastAsia"/>
          <w:color w:val="auto"/>
          <w:sz w:val="23"/>
          <w:szCs w:val="23"/>
        </w:rPr>
        <w:t>、</w:t>
      </w:r>
      <w:r w:rsidR="00390CF1" w:rsidRPr="00390CF1">
        <w:rPr>
          <w:rFonts w:hint="eastAsia"/>
          <w:color w:val="FF0000"/>
          <w:u w:val="single"/>
        </w:rPr>
        <w:t>雅思6.0分</w:t>
      </w:r>
      <w:r w:rsidRPr="005073E0">
        <w:rPr>
          <w:rFonts w:hAnsi="標楷體" w:cs="新細明體" w:hint="eastAsia"/>
          <w:color w:val="auto"/>
        </w:rPr>
        <w:t>其他英語能力鑑定考試之相當標準</w:t>
      </w:r>
      <w:r w:rsidR="0062728D" w:rsidRPr="005073E0">
        <w:rPr>
          <w:rFonts w:hAnsi="標楷體" w:cs="新細明體" w:hint="eastAsia"/>
          <w:color w:val="auto"/>
        </w:rPr>
        <w:t>(至少需包含聽力、閱讀兩項測驗，送審時需檢附具公信力之對應轉換表)，或取得英語為母語國家學士(含)以上學位者，由課程委員會審查認定之。</w:t>
      </w:r>
    </w:p>
    <w:p w14:paraId="3A2154D7" w14:textId="40F1E220" w:rsidR="00BC7185" w:rsidRPr="005073E0" w:rsidRDefault="00A25072" w:rsidP="00D60EA4">
      <w:pPr>
        <w:ind w:left="720" w:hanging="11"/>
        <w:jc w:val="both"/>
        <w:rPr>
          <w:rFonts w:ascii="標楷體" w:eastAsia="標楷體" w:hAnsi="標楷體" w:cs="新細明體"/>
        </w:rPr>
      </w:pPr>
      <w:r w:rsidRPr="005073E0">
        <w:rPr>
          <w:rFonts w:ascii="標楷體" w:eastAsia="標楷體" w:hAnsi="標楷體" w:cs="新細明體" w:hint="eastAsia"/>
          <w:kern w:val="0"/>
        </w:rPr>
        <w:t>(2)</w:t>
      </w:r>
      <w:r w:rsidRPr="005073E0">
        <w:rPr>
          <w:rFonts w:ascii="標楷體" w:eastAsia="標楷體" w:hAnsi="標楷體" w:cs="新細明體"/>
        </w:rPr>
        <w:t>TOEFL</w:t>
      </w:r>
      <w:r w:rsidRPr="005073E0">
        <w:rPr>
          <w:rFonts w:ascii="標楷體" w:eastAsia="標楷體" w:hAnsi="標楷體" w:cs="新細明體" w:hint="eastAsia"/>
        </w:rPr>
        <w:t>測驗</w:t>
      </w:r>
      <w:r w:rsidRPr="005073E0">
        <w:rPr>
          <w:rFonts w:ascii="標楷體" w:eastAsia="標楷體" w:hAnsi="標楷體" w:cs="新細明體"/>
        </w:rPr>
        <w:t xml:space="preserve"> 7</w:t>
      </w:r>
      <w:r w:rsidRPr="005073E0">
        <w:rPr>
          <w:rFonts w:ascii="標楷體" w:eastAsia="標楷體" w:hAnsi="標楷體" w:cs="新細明體" w:hint="eastAsia"/>
        </w:rPr>
        <w:t>2</w:t>
      </w:r>
      <w:r w:rsidRPr="005073E0">
        <w:rPr>
          <w:rFonts w:ascii="標楷體" w:eastAsia="標楷體" w:hAnsi="標楷體" w:cs="新細明體"/>
        </w:rPr>
        <w:t xml:space="preserve"> </w:t>
      </w:r>
      <w:r w:rsidRPr="005073E0">
        <w:rPr>
          <w:rFonts w:ascii="標楷體" w:eastAsia="標楷體" w:hAnsi="標楷體" w:cs="新細明體" w:hint="eastAsia"/>
        </w:rPr>
        <w:t>分</w:t>
      </w:r>
      <w:r w:rsidRPr="005073E0">
        <w:rPr>
          <w:rFonts w:ascii="標楷體" w:eastAsia="標楷體" w:hAnsi="標楷體" w:cs="新細明體"/>
        </w:rPr>
        <w:t>(IBT)</w:t>
      </w:r>
      <w:r w:rsidRPr="005073E0">
        <w:rPr>
          <w:rFonts w:ascii="標楷體" w:eastAsia="標楷體" w:hAnsi="標楷體" w:cs="新細明體" w:hint="eastAsia"/>
        </w:rPr>
        <w:t>、</w:t>
      </w:r>
      <w:r w:rsidRPr="005073E0">
        <w:rPr>
          <w:rFonts w:ascii="標楷體" w:eastAsia="標楷體" w:hAnsi="標楷體" w:cs="新細明體"/>
        </w:rPr>
        <w:t xml:space="preserve"> TOEIC </w:t>
      </w:r>
      <w:r w:rsidRPr="005073E0">
        <w:rPr>
          <w:rFonts w:ascii="標楷體" w:eastAsia="標楷體" w:hAnsi="標楷體" w:cs="新細明體" w:hint="eastAsia"/>
        </w:rPr>
        <w:t>測驗640 分、</w:t>
      </w:r>
      <w:r w:rsidRPr="005073E0">
        <w:rPr>
          <w:rFonts w:ascii="標楷體" w:eastAsia="標楷體" w:hAnsi="標楷體" w:cs="新細明體" w:hint="eastAsia"/>
          <w:kern w:val="0"/>
        </w:rPr>
        <w:t>或</w:t>
      </w:r>
      <w:r w:rsidRPr="005073E0">
        <w:rPr>
          <w:rFonts w:ascii="標楷體" w:eastAsia="標楷體" w:hAnsi="標楷體" w:cs="新細明體" w:hint="eastAsia"/>
        </w:rPr>
        <w:t>其他英語能力鑑定考試之相當標準〈請提出參考標準供課程委員會審核〉。唯需</w:t>
      </w:r>
      <w:r w:rsidRPr="005073E0">
        <w:rPr>
          <w:rFonts w:ascii="標楷體" w:eastAsia="標楷體" w:hAnsi="標楷體" w:hint="eastAsia"/>
          <w:sz w:val="23"/>
          <w:szCs w:val="23"/>
        </w:rPr>
        <w:t>選修兩門本校語言中心所開設5字頭以上英文相關課程且成績及格。</w:t>
      </w:r>
    </w:p>
    <w:p w14:paraId="2BC0895C" w14:textId="77777777" w:rsidR="00511668" w:rsidRPr="00C64A20" w:rsidRDefault="00511668" w:rsidP="00DA4F46">
      <w:pPr>
        <w:widowControl/>
        <w:numPr>
          <w:ilvl w:val="0"/>
          <w:numId w:val="2"/>
        </w:numPr>
        <w:shd w:val="clear" w:color="auto" w:fill="FFFFFF"/>
        <w:tabs>
          <w:tab w:val="left" w:pos="6840"/>
        </w:tabs>
        <w:adjustRightInd w:val="0"/>
        <w:snapToGrid w:val="0"/>
        <w:spacing w:afterLines="50" w:after="180"/>
        <w:ind w:left="714" w:hanging="714"/>
        <w:rPr>
          <w:rFonts w:eastAsia="標楷體"/>
          <w:kern w:val="0"/>
          <w:lang w:bidi="sa-IN"/>
        </w:rPr>
      </w:pPr>
      <w:r w:rsidRPr="00C64A20">
        <w:rPr>
          <w:rFonts w:eastAsia="標楷體" w:hint="eastAsia"/>
          <w:kern w:val="0"/>
          <w:lang w:bidi="sa-IN"/>
        </w:rPr>
        <w:t>學生需於就讀期間，以與論文有關之題目</w:t>
      </w:r>
      <w:r w:rsidRPr="00C64A20">
        <w:rPr>
          <w:rFonts w:eastAsia="標楷體"/>
          <w:kern w:val="0"/>
          <w:lang w:bidi="sa-IN"/>
        </w:rPr>
        <w:t>*</w:t>
      </w:r>
      <w:r w:rsidRPr="00C64A20">
        <w:rPr>
          <w:rFonts w:eastAsia="標楷體" w:hint="eastAsia"/>
          <w:kern w:val="0"/>
          <w:lang w:bidi="sa-IN"/>
        </w:rPr>
        <w:t>，至少發表二篇以上刊登於</w:t>
      </w:r>
      <w:r w:rsidRPr="00C64A20">
        <w:rPr>
          <w:rFonts w:eastAsia="標楷體"/>
          <w:kern w:val="0"/>
          <w:lang w:bidi="sa-IN"/>
        </w:rPr>
        <w:t>SCI</w:t>
      </w:r>
      <w:r w:rsidRPr="00C64A20">
        <w:rPr>
          <w:rFonts w:eastAsia="標楷體" w:hint="eastAsia"/>
          <w:kern w:val="0"/>
          <w:lang w:bidi="sa-IN"/>
        </w:rPr>
        <w:t>國際期刊之論文，</w:t>
      </w:r>
      <w:r w:rsidRPr="00C64A20">
        <w:rPr>
          <w:rFonts w:eastAsia="標楷體"/>
          <w:kern w:val="0"/>
          <w:lang w:bidi="sa-IN"/>
        </w:rPr>
        <w:t>(</w:t>
      </w:r>
      <w:r w:rsidRPr="00C64A20">
        <w:rPr>
          <w:rFonts w:eastAsia="標楷體" w:hint="eastAsia"/>
          <w:kern w:val="0"/>
          <w:lang w:bidi="sa-IN"/>
        </w:rPr>
        <w:t>被接受將發表，而有適當證明文件者，視同發表</w:t>
      </w:r>
      <w:r w:rsidRPr="00C64A20">
        <w:rPr>
          <w:rFonts w:eastAsia="標楷體"/>
          <w:kern w:val="0"/>
          <w:lang w:bidi="sa-IN"/>
        </w:rPr>
        <w:t>)</w:t>
      </w:r>
      <w:r w:rsidRPr="00C64A20">
        <w:rPr>
          <w:rFonts w:eastAsia="標楷體" w:hint="eastAsia"/>
          <w:kern w:val="0"/>
          <w:lang w:bidi="sa-IN"/>
        </w:rPr>
        <w:t>，其中至少一篇為第一作者，另一篇為第一或第二作者。</w:t>
      </w:r>
      <w:r w:rsidRPr="00C64A20">
        <w:rPr>
          <w:rFonts w:eastAsia="標楷體"/>
          <w:kern w:val="0"/>
          <w:lang w:bidi="sa-IN"/>
        </w:rPr>
        <w:t>(</w:t>
      </w:r>
      <w:r w:rsidRPr="00C64A20">
        <w:rPr>
          <w:rFonts w:eastAsia="標楷體" w:hint="eastAsia"/>
          <w:kern w:val="0"/>
          <w:lang w:bidi="sa-IN"/>
        </w:rPr>
        <w:t>＊係指所發表之論文為修讀博士學位期間所完成之研究成果；不可使用碩士論文的成果發表論文，來滿足博士學位發表論文之要求。</w:t>
      </w:r>
      <w:r w:rsidRPr="00C64A20">
        <w:rPr>
          <w:rFonts w:eastAsia="標楷體"/>
          <w:kern w:val="0"/>
          <w:lang w:bidi="sa-IN"/>
        </w:rPr>
        <w:t xml:space="preserve">) </w:t>
      </w:r>
    </w:p>
    <w:p w14:paraId="14624C51" w14:textId="35506D92" w:rsidR="007C76F6" w:rsidRPr="00C64A20" w:rsidRDefault="007C76F6" w:rsidP="00D60EA4">
      <w:pPr>
        <w:pStyle w:val="a9"/>
        <w:numPr>
          <w:ilvl w:val="0"/>
          <w:numId w:val="2"/>
        </w:numPr>
        <w:spacing w:after="100" w:afterAutospacing="1"/>
        <w:ind w:leftChars="0" w:left="709" w:hanging="709"/>
        <w:rPr>
          <w:rFonts w:ascii="Times New Roman" w:eastAsia="標楷體" w:hAnsi="Times New Roman" w:cs="Times New Roman"/>
        </w:rPr>
      </w:pPr>
      <w:r w:rsidRPr="00C64A20">
        <w:rPr>
          <w:rFonts w:ascii="Times New Roman" w:eastAsia="標楷體" w:hAnsi="標楷體" w:cs="Times New Roman"/>
        </w:rPr>
        <w:t>博士班研究生</w:t>
      </w:r>
      <w:r w:rsidRPr="00C64A20">
        <w:rPr>
          <w:rFonts w:ascii="Times New Roman" w:eastAsia="標楷體" w:hAnsi="標楷體" w:cs="Times New Roman" w:hint="eastAsia"/>
        </w:rPr>
        <w:t>同時</w:t>
      </w:r>
      <w:r w:rsidRPr="00C64A20">
        <w:rPr>
          <w:rFonts w:ascii="Times New Roman" w:eastAsia="標楷體" w:hAnsi="標楷體" w:cs="Times New Roman"/>
        </w:rPr>
        <w:t>具有下列條件者，得</w:t>
      </w:r>
      <w:r w:rsidRPr="00C64A20">
        <w:rPr>
          <w:rFonts w:ascii="標楷體" w:eastAsia="標楷體" w:hAnsi="標楷體" w:cs="Times New Roman" w:hint="eastAsia"/>
        </w:rPr>
        <w:t>向課程委員會</w:t>
      </w:r>
      <w:r w:rsidRPr="00C64A20">
        <w:rPr>
          <w:rFonts w:ascii="標楷體" w:eastAsia="標楷體" w:hAnsi="標楷體" w:cs="DFKaiShu-SB-Estd-BF" w:hint="eastAsia"/>
        </w:rPr>
        <w:t>提出</w:t>
      </w:r>
      <w:r w:rsidRPr="00C64A20">
        <w:rPr>
          <w:rFonts w:ascii="Times New Roman" w:eastAsia="標楷體" w:hAnsi="標楷體" w:cs="Times New Roman" w:hint="eastAsia"/>
        </w:rPr>
        <w:t>申請，成</w:t>
      </w:r>
      <w:r w:rsidRPr="00C64A20">
        <w:rPr>
          <w:rFonts w:ascii="Times New Roman" w:eastAsia="標楷體" w:hAnsi="標楷體" w:cs="Times New Roman"/>
        </w:rPr>
        <w:t>為</w:t>
      </w:r>
      <w:r w:rsidRPr="00C64A20">
        <w:rPr>
          <w:rFonts w:ascii="Times New Roman" w:eastAsia="標楷體" w:hAnsi="標楷體" w:cs="Times New Roman" w:hint="eastAsia"/>
        </w:rPr>
        <w:t>「</w:t>
      </w:r>
      <w:r w:rsidRPr="00C64A20">
        <w:rPr>
          <w:rFonts w:ascii="Times New Roman" w:eastAsia="標楷體" w:hAnsi="標楷體" w:cs="Times New Roman"/>
        </w:rPr>
        <w:t>博士候選人</w:t>
      </w:r>
      <w:r w:rsidRPr="00C64A20">
        <w:rPr>
          <w:rFonts w:ascii="Times New Roman" w:eastAsia="標楷體" w:hAnsi="標楷體" w:cs="Times New Roman" w:hint="eastAsia"/>
        </w:rPr>
        <w:t>」</w:t>
      </w:r>
      <w:r w:rsidRPr="00C64A20">
        <w:rPr>
          <w:rFonts w:ascii="Times New Roman" w:eastAsia="標楷體" w:hAnsi="標楷體" w:cs="Times New Roman"/>
        </w:rPr>
        <w:t>：</w:t>
      </w:r>
      <w:r w:rsidRPr="00C64A20">
        <w:rPr>
          <w:rFonts w:ascii="Times New Roman" w:eastAsia="標楷體" w:hAnsi="Times New Roman" w:cs="Times New Roman"/>
        </w:rPr>
        <w:t xml:space="preserve"> </w:t>
      </w:r>
      <w:r w:rsidRPr="00C64A20">
        <w:rPr>
          <w:rFonts w:ascii="Times New Roman" w:eastAsia="標楷體" w:hAnsi="Times New Roman" w:cs="Times New Roman"/>
        </w:rPr>
        <w:br/>
      </w:r>
      <w:r w:rsidR="00820C5D" w:rsidRPr="00C64A20">
        <w:rPr>
          <w:rFonts w:ascii="Times New Roman" w:eastAsia="標楷體" w:hAnsi="標楷體" w:cs="Times New Roman" w:hint="eastAsia"/>
        </w:rPr>
        <w:t>(</w:t>
      </w:r>
      <w:r w:rsidRPr="00C64A20">
        <w:rPr>
          <w:rFonts w:ascii="Times New Roman" w:eastAsia="標楷體" w:hAnsi="標楷體" w:cs="Times New Roman" w:hint="eastAsia"/>
        </w:rPr>
        <w:t>1</w:t>
      </w:r>
      <w:r w:rsidR="00820C5D" w:rsidRPr="00C64A20">
        <w:rPr>
          <w:rFonts w:ascii="Times New Roman" w:eastAsia="標楷體" w:hAnsi="標楷體" w:cs="Times New Roman" w:hint="eastAsia"/>
        </w:rPr>
        <w:t>)</w:t>
      </w:r>
      <w:r w:rsidRPr="00C64A20">
        <w:rPr>
          <w:rFonts w:ascii="Times New Roman" w:eastAsia="標楷體" w:hAnsi="標楷體" w:cs="Times New Roman" w:hint="eastAsia"/>
        </w:rPr>
        <w:t xml:space="preserve"> </w:t>
      </w:r>
      <w:r w:rsidRPr="00C64A20">
        <w:rPr>
          <w:rFonts w:ascii="Times New Roman" w:eastAsia="標楷體" w:hAnsi="標楷體" w:cs="Times New Roman"/>
        </w:rPr>
        <w:t>修畢博士班應修科目與學分數。</w:t>
      </w:r>
      <w:r w:rsidRPr="00C64A20">
        <w:rPr>
          <w:rFonts w:ascii="Times New Roman" w:eastAsia="標楷體" w:hAnsi="Times New Roman" w:cs="Times New Roman"/>
        </w:rPr>
        <w:t xml:space="preserve"> </w:t>
      </w:r>
      <w:r w:rsidRPr="00C64A20">
        <w:rPr>
          <w:rFonts w:ascii="Times New Roman" w:eastAsia="標楷體" w:hAnsi="Times New Roman" w:cs="Times New Roman"/>
        </w:rPr>
        <w:br/>
      </w:r>
      <w:r w:rsidR="00820C5D" w:rsidRPr="00C64A20">
        <w:rPr>
          <w:rFonts w:ascii="Times New Roman" w:eastAsia="標楷體" w:hAnsi="標楷體" w:cs="Times New Roman" w:hint="eastAsia"/>
        </w:rPr>
        <w:t>(</w:t>
      </w:r>
      <w:r w:rsidRPr="00C64A20">
        <w:rPr>
          <w:rFonts w:ascii="Times New Roman" w:eastAsia="標楷體" w:hAnsi="標楷體" w:cs="Times New Roman" w:hint="eastAsia"/>
        </w:rPr>
        <w:t>2</w:t>
      </w:r>
      <w:r w:rsidR="00820C5D" w:rsidRPr="00C64A20">
        <w:rPr>
          <w:rFonts w:ascii="Times New Roman" w:eastAsia="標楷體" w:hAnsi="標楷體" w:cs="Times New Roman" w:hint="eastAsia"/>
        </w:rPr>
        <w:t>)</w:t>
      </w:r>
      <w:r w:rsidRPr="00C64A20">
        <w:rPr>
          <w:rFonts w:ascii="Times New Roman" w:eastAsia="標楷體" w:hAnsi="標楷體" w:cs="Times New Roman" w:hint="eastAsia"/>
        </w:rPr>
        <w:t xml:space="preserve"> </w:t>
      </w:r>
      <w:r w:rsidRPr="00C64A20">
        <w:rPr>
          <w:rFonts w:ascii="Times New Roman" w:eastAsia="標楷體" w:hAnsi="標楷體" w:cs="Times New Roman"/>
        </w:rPr>
        <w:t>通過博士班</w:t>
      </w:r>
      <w:r w:rsidR="00390CF1" w:rsidRPr="00390CF1">
        <w:rPr>
          <w:rFonts w:ascii="Times New Roman" w:eastAsia="標楷體" w:hAnsi="標楷體" w:cs="Times New Roman" w:hint="eastAsia"/>
          <w:color w:val="FF0000"/>
          <w:u w:val="single"/>
        </w:rPr>
        <w:t>論文初試</w:t>
      </w:r>
      <w:r w:rsidRPr="00C64A20">
        <w:rPr>
          <w:rFonts w:ascii="Times New Roman" w:eastAsia="標楷體" w:hAnsi="標楷體" w:cs="Times New Roman"/>
        </w:rPr>
        <w:t>。</w:t>
      </w:r>
      <w:r w:rsidRPr="00C64A20">
        <w:rPr>
          <w:rFonts w:ascii="Times New Roman" w:eastAsia="標楷體" w:hAnsi="Times New Roman" w:cs="Times New Roman"/>
        </w:rPr>
        <w:t xml:space="preserve"> </w:t>
      </w:r>
      <w:r w:rsidRPr="00C64A20">
        <w:rPr>
          <w:rFonts w:ascii="Times New Roman" w:eastAsia="標楷體" w:hAnsi="Times New Roman" w:cs="Times New Roman"/>
        </w:rPr>
        <w:br/>
      </w:r>
      <w:r w:rsidR="00820C5D" w:rsidRPr="00C64A20">
        <w:rPr>
          <w:rFonts w:ascii="Times New Roman" w:eastAsia="標楷體" w:hAnsi="標楷體" w:cs="Times New Roman" w:hint="eastAsia"/>
        </w:rPr>
        <w:t>(</w:t>
      </w:r>
      <w:r w:rsidRPr="00C64A20">
        <w:rPr>
          <w:rFonts w:ascii="Times New Roman" w:eastAsia="標楷體" w:hAnsi="標楷體" w:cs="Times New Roman" w:hint="eastAsia"/>
        </w:rPr>
        <w:t>3</w:t>
      </w:r>
      <w:r w:rsidR="00820C5D" w:rsidRPr="00C64A20">
        <w:rPr>
          <w:rFonts w:ascii="Times New Roman" w:eastAsia="標楷體" w:hAnsi="標楷體" w:cs="Times New Roman" w:hint="eastAsia"/>
        </w:rPr>
        <w:t>)</w:t>
      </w:r>
      <w:r w:rsidRPr="00C64A20">
        <w:rPr>
          <w:rFonts w:ascii="Times New Roman" w:eastAsia="標楷體" w:hAnsi="標楷體" w:cs="Times New Roman" w:hint="eastAsia"/>
        </w:rPr>
        <w:t xml:space="preserve"> </w:t>
      </w:r>
      <w:r w:rsidRPr="00C64A20">
        <w:rPr>
          <w:rFonts w:ascii="Times New Roman" w:eastAsia="標楷體" w:hAnsi="標楷體" w:cs="Times New Roman"/>
        </w:rPr>
        <w:t>通過</w:t>
      </w:r>
      <w:r w:rsidR="00757E36" w:rsidRPr="00C64A20">
        <w:rPr>
          <w:rFonts w:ascii="Times New Roman" w:eastAsia="標楷體" w:hAnsi="標楷體" w:cs="Times New Roman" w:hint="eastAsia"/>
        </w:rPr>
        <w:t>英</w:t>
      </w:r>
      <w:r w:rsidRPr="00C64A20">
        <w:rPr>
          <w:rFonts w:ascii="Times New Roman" w:eastAsia="標楷體" w:hAnsi="標楷體" w:cs="Times New Roman"/>
        </w:rPr>
        <w:t>語能力之認定。</w:t>
      </w:r>
      <w:r w:rsidRPr="00C64A20">
        <w:rPr>
          <w:rFonts w:ascii="Times New Roman" w:eastAsia="標楷體" w:hAnsi="Times New Roman" w:cs="Times New Roman"/>
        </w:rPr>
        <w:t xml:space="preserve"> </w:t>
      </w:r>
    </w:p>
    <w:p w14:paraId="1A167441" w14:textId="77777777" w:rsidR="007C76F6" w:rsidRPr="00C64A20" w:rsidRDefault="007C76F6" w:rsidP="00DA4F46">
      <w:pPr>
        <w:numPr>
          <w:ilvl w:val="0"/>
          <w:numId w:val="2"/>
        </w:numPr>
        <w:spacing w:beforeLines="50" w:before="180" w:after="100" w:afterAutospacing="1"/>
        <w:ind w:left="714" w:hanging="714"/>
        <w:rPr>
          <w:rFonts w:ascii="標楷體" w:eastAsia="標楷體" w:hAnsi="標楷體" w:cs="DFKaiShu-SB-Estd-BF"/>
        </w:rPr>
      </w:pPr>
      <w:r w:rsidRPr="00C64A20">
        <w:rPr>
          <w:rFonts w:ascii="標楷體" w:eastAsia="標楷體" w:hAnsi="標楷體" w:hint="eastAsia"/>
        </w:rPr>
        <w:t>學生</w:t>
      </w:r>
      <w:r w:rsidR="00820C5D" w:rsidRPr="00C64A20">
        <w:rPr>
          <w:rFonts w:ascii="標楷體" w:eastAsia="標楷體" w:hAnsi="標楷體" w:hint="eastAsia"/>
        </w:rPr>
        <w:t>通過論文初試6個月後，且</w:t>
      </w:r>
      <w:r w:rsidR="00757E36" w:rsidRPr="00C64A20">
        <w:rPr>
          <w:rFonts w:ascii="標楷體" w:eastAsia="標楷體" w:hAnsi="標楷體" w:hint="eastAsia"/>
        </w:rPr>
        <w:t>具</w:t>
      </w:r>
      <w:r w:rsidRPr="00C64A20">
        <w:rPr>
          <w:rFonts w:eastAsia="標楷體" w:hAnsi="標楷體" w:hint="eastAsia"/>
        </w:rPr>
        <w:t>「</w:t>
      </w:r>
      <w:r w:rsidRPr="00C64A20">
        <w:rPr>
          <w:rFonts w:ascii="標楷體" w:eastAsia="標楷體" w:hAnsi="標楷體"/>
        </w:rPr>
        <w:t>博士候選人</w:t>
      </w:r>
      <w:r w:rsidRPr="00C64A20">
        <w:rPr>
          <w:rFonts w:eastAsia="標楷體" w:hAnsi="標楷體" w:hint="eastAsia"/>
        </w:rPr>
        <w:t>」</w:t>
      </w:r>
      <w:r w:rsidR="00757E36" w:rsidRPr="00C64A20">
        <w:rPr>
          <w:rFonts w:eastAsia="標楷體" w:hAnsi="標楷體" w:hint="eastAsia"/>
        </w:rPr>
        <w:t>資格</w:t>
      </w:r>
      <w:r w:rsidRPr="00C64A20">
        <w:rPr>
          <w:rFonts w:eastAsia="標楷體" w:hAnsi="標楷體" w:hint="eastAsia"/>
        </w:rPr>
        <w:t>，方能提</w:t>
      </w:r>
      <w:r w:rsidRPr="00C64A20">
        <w:rPr>
          <w:rFonts w:ascii="標楷體" w:eastAsia="標楷體" w:hAnsi="標楷體" w:cs="DFKaiShu-SB-Estd-BF" w:hint="eastAsia"/>
        </w:rPr>
        <w:t>博士學位考試(</w:t>
      </w:r>
      <w:r w:rsidRPr="00C64A20">
        <w:rPr>
          <w:rFonts w:eastAsia="標楷體" w:hAnsi="標楷體"/>
        </w:rPr>
        <w:t>論文口試</w:t>
      </w:r>
      <w:r w:rsidRPr="00C64A20">
        <w:rPr>
          <w:rFonts w:eastAsia="標楷體" w:hAnsi="標楷體" w:hint="eastAsia"/>
        </w:rPr>
        <w:t>)</w:t>
      </w:r>
      <w:r w:rsidRPr="00C64A20">
        <w:rPr>
          <w:rFonts w:eastAsia="標楷體" w:hAnsi="標楷體" w:hint="eastAsia"/>
        </w:rPr>
        <w:t>申請</w:t>
      </w:r>
      <w:r w:rsidRPr="00C64A20">
        <w:rPr>
          <w:rFonts w:ascii="標楷體" w:eastAsia="標楷體" w:hAnsi="標楷體" w:hint="eastAsia"/>
        </w:rPr>
        <w:t>。特殊情形，可向課程委員會提出提前</w:t>
      </w:r>
      <w:r w:rsidRPr="00C64A20">
        <w:rPr>
          <w:rFonts w:eastAsia="標楷體" w:hAnsi="標楷體" w:hint="eastAsia"/>
        </w:rPr>
        <w:t>舉</w:t>
      </w:r>
      <w:r w:rsidRPr="00C64A20">
        <w:rPr>
          <w:rFonts w:eastAsia="標楷體" w:hAnsi="標楷體"/>
        </w:rPr>
        <w:t>行</w:t>
      </w:r>
      <w:r w:rsidRPr="00C64A20">
        <w:rPr>
          <w:rFonts w:ascii="標楷體" w:eastAsia="標楷體" w:hAnsi="標楷體" w:cs="DFKaiShu-SB-Estd-BF" w:hint="eastAsia"/>
        </w:rPr>
        <w:t>考試</w:t>
      </w:r>
      <w:r w:rsidRPr="00C64A20">
        <w:rPr>
          <w:rFonts w:ascii="標楷體" w:eastAsia="標楷體" w:hAnsi="標楷體" w:hint="eastAsia"/>
        </w:rPr>
        <w:t>申請。</w:t>
      </w:r>
    </w:p>
    <w:p w14:paraId="6A769742" w14:textId="77777777" w:rsidR="00B73350" w:rsidRPr="00C64A20" w:rsidRDefault="00511668" w:rsidP="00B73350">
      <w:pPr>
        <w:widowControl/>
        <w:numPr>
          <w:ilvl w:val="0"/>
          <w:numId w:val="2"/>
        </w:numPr>
        <w:shd w:val="clear" w:color="auto" w:fill="FFFFFF"/>
        <w:tabs>
          <w:tab w:val="left" w:pos="6840"/>
        </w:tabs>
        <w:adjustRightInd w:val="0"/>
        <w:snapToGrid w:val="0"/>
        <w:spacing w:beforeLines="50" w:before="180" w:afterLines="50" w:after="180"/>
        <w:ind w:left="714" w:hanging="714"/>
        <w:rPr>
          <w:rFonts w:eastAsia="標楷體"/>
          <w:kern w:val="0"/>
          <w:lang w:bidi="sa-IN"/>
        </w:rPr>
      </w:pPr>
      <w:r w:rsidRPr="00C64A20">
        <w:rPr>
          <w:rFonts w:eastAsia="標楷體" w:hint="eastAsia"/>
          <w:kern w:val="0"/>
          <w:lang w:bidi="sa-IN"/>
        </w:rPr>
        <w:t>博士班學生必需具備創新及獨立研究之能力，並在專業領域有所貢獻，論文需構成一項完整研究，經指導教授推薦，課程委員會開會審查同意及所長同意後，始得進行</w:t>
      </w:r>
      <w:r w:rsidR="009B4B77" w:rsidRPr="00C64A20">
        <w:rPr>
          <w:rFonts w:eastAsia="標楷體" w:hint="eastAsia"/>
          <w:kern w:val="0"/>
          <w:lang w:bidi="sa-IN"/>
        </w:rPr>
        <w:t>博士學位考試</w:t>
      </w:r>
      <w:r w:rsidR="009B4B77" w:rsidRPr="00C64A20">
        <w:rPr>
          <w:rFonts w:eastAsia="標楷體" w:hint="eastAsia"/>
          <w:kern w:val="0"/>
          <w:lang w:bidi="sa-IN"/>
        </w:rPr>
        <w:t>(</w:t>
      </w:r>
      <w:r w:rsidRPr="00C64A20">
        <w:rPr>
          <w:rFonts w:eastAsia="標楷體" w:hint="eastAsia"/>
          <w:kern w:val="0"/>
          <w:lang w:bidi="sa-IN"/>
        </w:rPr>
        <w:t>論文口試</w:t>
      </w:r>
      <w:r w:rsidR="009B4B77" w:rsidRPr="00C64A20">
        <w:rPr>
          <w:rFonts w:eastAsia="標楷體" w:hint="eastAsia"/>
          <w:kern w:val="0"/>
          <w:lang w:bidi="sa-IN"/>
        </w:rPr>
        <w:t>)</w:t>
      </w:r>
      <w:r w:rsidRPr="00C64A20">
        <w:rPr>
          <w:rFonts w:eastAsia="標楷體" w:hint="eastAsia"/>
          <w:kern w:val="0"/>
          <w:lang w:bidi="sa-IN"/>
        </w:rPr>
        <w:t>。</w:t>
      </w:r>
      <w:r w:rsidRPr="00C64A20">
        <w:rPr>
          <w:rFonts w:eastAsia="標楷體"/>
          <w:kern w:val="0"/>
          <w:lang w:bidi="sa-IN"/>
        </w:rPr>
        <w:t xml:space="preserve"> </w:t>
      </w:r>
    </w:p>
    <w:p w14:paraId="6295C146" w14:textId="77777777" w:rsidR="00B73350" w:rsidRPr="00C64A20" w:rsidRDefault="00B73350" w:rsidP="00B73350">
      <w:pPr>
        <w:widowControl/>
        <w:numPr>
          <w:ilvl w:val="0"/>
          <w:numId w:val="2"/>
        </w:numPr>
        <w:shd w:val="clear" w:color="auto" w:fill="FFFFFF"/>
        <w:tabs>
          <w:tab w:val="left" w:pos="6840"/>
        </w:tabs>
        <w:adjustRightInd w:val="0"/>
        <w:snapToGrid w:val="0"/>
        <w:spacing w:beforeLines="50" w:before="180" w:afterLines="50" w:after="180"/>
        <w:ind w:left="714" w:hanging="714"/>
        <w:rPr>
          <w:rFonts w:eastAsia="標楷體"/>
          <w:kern w:val="0"/>
          <w:lang w:bidi="sa-IN"/>
        </w:rPr>
      </w:pPr>
      <w:r w:rsidRPr="00C64A20">
        <w:rPr>
          <w:rFonts w:eastAsia="標楷體" w:hint="eastAsia"/>
          <w:lang w:bidi="sa-IN"/>
        </w:rPr>
        <w:t>自</w:t>
      </w:r>
      <w:r w:rsidRPr="00C64A20">
        <w:rPr>
          <w:rFonts w:eastAsia="標楷體" w:hint="eastAsia"/>
          <w:lang w:bidi="sa-IN"/>
        </w:rPr>
        <w:t>108</w:t>
      </w:r>
      <w:r w:rsidRPr="00C64A20">
        <w:rPr>
          <w:rFonts w:eastAsia="標楷體" w:hint="eastAsia"/>
          <w:lang w:bidi="sa-IN"/>
        </w:rPr>
        <w:t>學年度</w:t>
      </w:r>
      <w:r w:rsidRPr="00C64A20">
        <w:rPr>
          <w:rFonts w:eastAsia="標楷體" w:hint="eastAsia"/>
          <w:lang w:bidi="sa-IN"/>
        </w:rPr>
        <w:t>(</w:t>
      </w:r>
      <w:r w:rsidRPr="00C64A20">
        <w:rPr>
          <w:rFonts w:eastAsia="標楷體" w:hint="eastAsia"/>
          <w:lang w:bidi="sa-IN"/>
        </w:rPr>
        <w:t>含</w:t>
      </w:r>
      <w:r w:rsidRPr="00C64A20">
        <w:rPr>
          <w:rFonts w:eastAsia="標楷體" w:hint="eastAsia"/>
          <w:lang w:bidi="sa-IN"/>
        </w:rPr>
        <w:t>)</w:t>
      </w:r>
      <w:r w:rsidR="000B6B88" w:rsidRPr="00C64A20">
        <w:rPr>
          <w:rFonts w:eastAsia="標楷體" w:hint="eastAsia"/>
          <w:lang w:bidi="sa-IN"/>
        </w:rPr>
        <w:t>起入學之學</w:t>
      </w:r>
      <w:r w:rsidRPr="00C64A20">
        <w:rPr>
          <w:rFonts w:eastAsia="標楷體" w:hint="eastAsia"/>
          <w:lang w:bidi="sa-IN"/>
        </w:rPr>
        <w:t>生於舉辦學位考試時，需檢具「論文相似度比對報告」，以供考試委員參考。本所學生論文相似度不得高於</w:t>
      </w:r>
      <w:r w:rsidRPr="00C64A20">
        <w:rPr>
          <w:rFonts w:eastAsia="標楷體" w:hint="eastAsia"/>
          <w:lang w:bidi="sa-IN"/>
        </w:rPr>
        <w:t>25%</w:t>
      </w:r>
      <w:r w:rsidRPr="00C64A20">
        <w:rPr>
          <w:rFonts w:eastAsia="標楷體" w:hint="eastAsia"/>
          <w:lang w:bidi="sa-IN"/>
        </w:rPr>
        <w:t>。</w:t>
      </w:r>
    </w:p>
    <w:p w14:paraId="262495C3" w14:textId="77777777" w:rsidR="00511668" w:rsidRPr="00F556BF" w:rsidRDefault="00511668" w:rsidP="007F55EB">
      <w:pPr>
        <w:widowControl/>
        <w:numPr>
          <w:ilvl w:val="0"/>
          <w:numId w:val="2"/>
        </w:numPr>
        <w:shd w:val="clear" w:color="auto" w:fill="FFFFFF"/>
        <w:tabs>
          <w:tab w:val="left" w:pos="6840"/>
        </w:tabs>
        <w:adjustRightInd w:val="0"/>
        <w:snapToGrid w:val="0"/>
        <w:spacing w:beforeLines="50" w:before="180" w:afterLines="50" w:after="180"/>
        <w:ind w:left="714" w:hanging="714"/>
        <w:rPr>
          <w:rFonts w:eastAsia="標楷體"/>
          <w:kern w:val="0"/>
          <w:lang w:bidi="sa-IN"/>
        </w:rPr>
      </w:pPr>
      <w:r w:rsidRPr="00F556BF">
        <w:rPr>
          <w:rFonts w:eastAsia="標楷體" w:hint="eastAsia"/>
          <w:kern w:val="0"/>
          <w:lang w:bidi="sa-IN"/>
        </w:rPr>
        <w:t>本規定經所務會議通過後實施，修訂時亦同。</w:t>
      </w:r>
    </w:p>
    <w:sectPr w:rsidR="00511668" w:rsidRPr="00F556BF" w:rsidSect="001A1EA5">
      <w:pgSz w:w="11906" w:h="16838"/>
      <w:pgMar w:top="964"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53657" w14:textId="77777777" w:rsidR="000254EC" w:rsidRDefault="000254EC" w:rsidP="004D31FA">
      <w:r>
        <w:separator/>
      </w:r>
    </w:p>
  </w:endnote>
  <w:endnote w:type="continuationSeparator" w:id="0">
    <w:p w14:paraId="171CEFE6" w14:textId="77777777" w:rsidR="000254EC" w:rsidRDefault="000254EC" w:rsidP="004D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00"/>
    <w:family w:val="roman"/>
    <w:notTrueType/>
    <w:pitch w:val="default"/>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A1731" w14:textId="77777777" w:rsidR="000254EC" w:rsidRDefault="000254EC" w:rsidP="004D31FA">
      <w:r>
        <w:separator/>
      </w:r>
    </w:p>
  </w:footnote>
  <w:footnote w:type="continuationSeparator" w:id="0">
    <w:p w14:paraId="24A90419" w14:textId="77777777" w:rsidR="000254EC" w:rsidRDefault="000254EC" w:rsidP="004D3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46A2C"/>
    <w:multiLevelType w:val="multilevel"/>
    <w:tmpl w:val="B2AABE5C"/>
    <w:lvl w:ilvl="0">
      <w:start w:val="1"/>
      <w:numFmt w:val="taiwaneseCountingThousand"/>
      <w:lvlText w:val="%1、"/>
      <w:lvlJc w:val="left"/>
      <w:pPr>
        <w:tabs>
          <w:tab w:val="num" w:pos="720"/>
        </w:tabs>
        <w:ind w:left="567" w:hanging="340"/>
      </w:pPr>
      <w:rPr>
        <w:rFonts w:hint="eastAsia"/>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 w15:restartNumberingAfterBreak="0">
    <w:nsid w:val="68C93E03"/>
    <w:multiLevelType w:val="hybridMultilevel"/>
    <w:tmpl w:val="5CD0ECF4"/>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6EB15014"/>
    <w:multiLevelType w:val="hybridMultilevel"/>
    <w:tmpl w:val="707472E2"/>
    <w:lvl w:ilvl="0" w:tplc="311A052E">
      <w:start w:val="1"/>
      <w:numFmt w:val="koreanDigital2"/>
      <w:lvlText w:val="%1、"/>
      <w:lvlJc w:val="left"/>
      <w:pPr>
        <w:tabs>
          <w:tab w:val="num" w:pos="0"/>
        </w:tabs>
        <w:ind w:left="510" w:hanging="510"/>
      </w:pPr>
      <w:rPr>
        <w:rFonts w:hint="default"/>
      </w:rPr>
    </w:lvl>
    <w:lvl w:ilvl="1" w:tplc="83C6C75A">
      <w:start w:val="1"/>
      <w:numFmt w:val="decimal"/>
      <w:lvlText w:val="%2."/>
      <w:lvlJc w:val="left"/>
      <w:pPr>
        <w:tabs>
          <w:tab w:val="num" w:pos="480"/>
        </w:tabs>
        <w:ind w:left="877" w:hanging="397"/>
      </w:pPr>
      <w:rPr>
        <w:rFonts w:hint="default"/>
      </w:rPr>
    </w:lvl>
    <w:lvl w:ilvl="2" w:tplc="B95EDB58">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71B16AAC"/>
    <w:multiLevelType w:val="multilevel"/>
    <w:tmpl w:val="11EE20D0"/>
    <w:lvl w:ilvl="0">
      <w:start w:val="1"/>
      <w:numFmt w:val="taiwaneseCountingThousand"/>
      <w:lvlText w:val="第%1條"/>
      <w:lvlJc w:val="left"/>
      <w:pPr>
        <w:tabs>
          <w:tab w:val="num" w:pos="3054"/>
        </w:tabs>
        <w:ind w:left="3054" w:hanging="360"/>
      </w:pPr>
      <w:rPr>
        <w:rFonts w:ascii="標楷體" w:eastAsia="標楷體" w:hAnsi="標楷體" w:cs="新細明體"/>
        <w:strike w:val="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AE9"/>
    <w:rsid w:val="000014D3"/>
    <w:rsid w:val="000049DD"/>
    <w:rsid w:val="00020F6F"/>
    <w:rsid w:val="00023D6C"/>
    <w:rsid w:val="000254EC"/>
    <w:rsid w:val="000965D6"/>
    <w:rsid w:val="000B6B88"/>
    <w:rsid w:val="000D00FC"/>
    <w:rsid w:val="00137E64"/>
    <w:rsid w:val="001532CC"/>
    <w:rsid w:val="00175353"/>
    <w:rsid w:val="00194185"/>
    <w:rsid w:val="001A1EA5"/>
    <w:rsid w:val="001A2690"/>
    <w:rsid w:val="001C285A"/>
    <w:rsid w:val="001E4DBA"/>
    <w:rsid w:val="001F7DEF"/>
    <w:rsid w:val="002071F7"/>
    <w:rsid w:val="00260297"/>
    <w:rsid w:val="002701F7"/>
    <w:rsid w:val="0027529F"/>
    <w:rsid w:val="002B4A2B"/>
    <w:rsid w:val="002D4AAE"/>
    <w:rsid w:val="002E54FF"/>
    <w:rsid w:val="00304024"/>
    <w:rsid w:val="003211B3"/>
    <w:rsid w:val="00337887"/>
    <w:rsid w:val="00356452"/>
    <w:rsid w:val="00374106"/>
    <w:rsid w:val="00382ABD"/>
    <w:rsid w:val="0038325F"/>
    <w:rsid w:val="00390CF1"/>
    <w:rsid w:val="003D13E3"/>
    <w:rsid w:val="003D3549"/>
    <w:rsid w:val="004141B6"/>
    <w:rsid w:val="00422BB6"/>
    <w:rsid w:val="00426A09"/>
    <w:rsid w:val="00465E8F"/>
    <w:rsid w:val="004673BA"/>
    <w:rsid w:val="00467547"/>
    <w:rsid w:val="004C5059"/>
    <w:rsid w:val="004D31FA"/>
    <w:rsid w:val="005073E0"/>
    <w:rsid w:val="00511668"/>
    <w:rsid w:val="00515674"/>
    <w:rsid w:val="00522942"/>
    <w:rsid w:val="00524AE9"/>
    <w:rsid w:val="00530DB2"/>
    <w:rsid w:val="00557E51"/>
    <w:rsid w:val="005C2FBA"/>
    <w:rsid w:val="00600BDC"/>
    <w:rsid w:val="0062728D"/>
    <w:rsid w:val="00631351"/>
    <w:rsid w:val="00634B56"/>
    <w:rsid w:val="00654583"/>
    <w:rsid w:val="00654DA6"/>
    <w:rsid w:val="007505E9"/>
    <w:rsid w:val="00757E36"/>
    <w:rsid w:val="00782637"/>
    <w:rsid w:val="007A2722"/>
    <w:rsid w:val="007C76F6"/>
    <w:rsid w:val="007F55EB"/>
    <w:rsid w:val="00800696"/>
    <w:rsid w:val="00815453"/>
    <w:rsid w:val="00820C5D"/>
    <w:rsid w:val="00896E6D"/>
    <w:rsid w:val="008D09FE"/>
    <w:rsid w:val="008E105D"/>
    <w:rsid w:val="008F1D3F"/>
    <w:rsid w:val="009248BC"/>
    <w:rsid w:val="00962A72"/>
    <w:rsid w:val="00965D30"/>
    <w:rsid w:val="009848CF"/>
    <w:rsid w:val="009B4B77"/>
    <w:rsid w:val="009D76EA"/>
    <w:rsid w:val="009E2558"/>
    <w:rsid w:val="00A25072"/>
    <w:rsid w:val="00A72664"/>
    <w:rsid w:val="00A81F56"/>
    <w:rsid w:val="00A822BD"/>
    <w:rsid w:val="00AE72FD"/>
    <w:rsid w:val="00B1247D"/>
    <w:rsid w:val="00B73350"/>
    <w:rsid w:val="00BC7185"/>
    <w:rsid w:val="00BE3A4D"/>
    <w:rsid w:val="00C458E6"/>
    <w:rsid w:val="00C64A20"/>
    <w:rsid w:val="00CB04E9"/>
    <w:rsid w:val="00CB7858"/>
    <w:rsid w:val="00CE102F"/>
    <w:rsid w:val="00CE56F2"/>
    <w:rsid w:val="00CF53D5"/>
    <w:rsid w:val="00D2450F"/>
    <w:rsid w:val="00D60B9A"/>
    <w:rsid w:val="00D60EA4"/>
    <w:rsid w:val="00D7027B"/>
    <w:rsid w:val="00D86E3A"/>
    <w:rsid w:val="00D87371"/>
    <w:rsid w:val="00DA4F46"/>
    <w:rsid w:val="00DF604B"/>
    <w:rsid w:val="00E045B4"/>
    <w:rsid w:val="00E108B0"/>
    <w:rsid w:val="00E7659F"/>
    <w:rsid w:val="00EC174C"/>
    <w:rsid w:val="00F014E4"/>
    <w:rsid w:val="00F0588A"/>
    <w:rsid w:val="00F11711"/>
    <w:rsid w:val="00F17A29"/>
    <w:rsid w:val="00F41BFC"/>
    <w:rsid w:val="00F556BF"/>
    <w:rsid w:val="00F621F1"/>
    <w:rsid w:val="00F75D17"/>
    <w:rsid w:val="00FA1B80"/>
    <w:rsid w:val="00FC5EFE"/>
    <w:rsid w:val="00FE0093"/>
    <w:rsid w:val="00FE60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986E0CB"/>
  <w15:docId w15:val="{7FF740EF-A421-480D-80BF-A65AE5909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1EA5"/>
    <w:pPr>
      <w:widowControl w:val="0"/>
    </w:pPr>
    <w:rPr>
      <w:kern w:val="2"/>
      <w:sz w:val="24"/>
      <w:szCs w:val="24"/>
    </w:rPr>
  </w:style>
  <w:style w:type="paragraph" w:styleId="1">
    <w:name w:val="heading 1"/>
    <w:basedOn w:val="a"/>
    <w:next w:val="a"/>
    <w:link w:val="10"/>
    <w:qFormat/>
    <w:rsid w:val="00390CF1"/>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qFormat/>
    <w:rsid w:val="001A1EA5"/>
    <w:pPr>
      <w:widowControl/>
      <w:spacing w:before="100" w:beforeAutospacing="1" w:after="100" w:afterAutospacing="1"/>
      <w:outlineLvl w:val="2"/>
    </w:pPr>
    <w:rPr>
      <w:rFonts w:ascii="新細明體" w:hAnsi="新細明體" w:cs="新細明體"/>
      <w:b/>
      <w:bCs/>
      <w:kern w:val="0"/>
      <w:sz w:val="26"/>
      <w:szCs w:val="26"/>
      <w:lang w:bidi="sa-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A1EA5"/>
    <w:rPr>
      <w:strike w:val="0"/>
      <w:dstrike w:val="0"/>
      <w:color w:val="1F5CA7"/>
      <w:u w:val="none"/>
      <w:effect w:val="none"/>
    </w:rPr>
  </w:style>
  <w:style w:type="character" w:styleId="a4">
    <w:name w:val="FollowedHyperlink"/>
    <w:basedOn w:val="a0"/>
    <w:rsid w:val="001A1EA5"/>
    <w:rPr>
      <w:color w:val="800080"/>
      <w:u w:val="single"/>
    </w:rPr>
  </w:style>
  <w:style w:type="paragraph" w:styleId="Web">
    <w:name w:val="Normal (Web)"/>
    <w:basedOn w:val="a"/>
    <w:rsid w:val="001A1EA5"/>
    <w:pPr>
      <w:widowControl/>
      <w:spacing w:before="100" w:beforeAutospacing="1" w:after="100" w:afterAutospacing="1" w:line="327" w:lineRule="atLeast"/>
      <w:ind w:firstLine="393"/>
      <w:jc w:val="both"/>
    </w:pPr>
    <w:rPr>
      <w:rFonts w:ascii="新細明體" w:hAnsi="新細明體" w:cs="新細明體"/>
      <w:kern w:val="0"/>
      <w:sz w:val="20"/>
      <w:szCs w:val="20"/>
      <w:lang w:bidi="sa-IN"/>
    </w:rPr>
  </w:style>
  <w:style w:type="paragraph" w:styleId="a5">
    <w:name w:val="header"/>
    <w:basedOn w:val="a"/>
    <w:link w:val="a6"/>
    <w:rsid w:val="004D31FA"/>
    <w:pPr>
      <w:tabs>
        <w:tab w:val="center" w:pos="4153"/>
        <w:tab w:val="right" w:pos="8306"/>
      </w:tabs>
      <w:snapToGrid w:val="0"/>
    </w:pPr>
    <w:rPr>
      <w:sz w:val="20"/>
      <w:szCs w:val="20"/>
    </w:rPr>
  </w:style>
  <w:style w:type="character" w:customStyle="1" w:styleId="a6">
    <w:name w:val="頁首 字元"/>
    <w:basedOn w:val="a0"/>
    <w:link w:val="a5"/>
    <w:rsid w:val="004D31FA"/>
    <w:rPr>
      <w:kern w:val="2"/>
    </w:rPr>
  </w:style>
  <w:style w:type="paragraph" w:styleId="a7">
    <w:name w:val="footer"/>
    <w:basedOn w:val="a"/>
    <w:link w:val="a8"/>
    <w:rsid w:val="004D31FA"/>
    <w:pPr>
      <w:tabs>
        <w:tab w:val="center" w:pos="4153"/>
        <w:tab w:val="right" w:pos="8306"/>
      </w:tabs>
      <w:snapToGrid w:val="0"/>
    </w:pPr>
    <w:rPr>
      <w:sz w:val="20"/>
      <w:szCs w:val="20"/>
    </w:rPr>
  </w:style>
  <w:style w:type="character" w:customStyle="1" w:styleId="a8">
    <w:name w:val="頁尾 字元"/>
    <w:basedOn w:val="a0"/>
    <w:link w:val="a7"/>
    <w:rsid w:val="004D31FA"/>
    <w:rPr>
      <w:kern w:val="2"/>
    </w:rPr>
  </w:style>
  <w:style w:type="paragraph" w:styleId="a9">
    <w:name w:val="List Paragraph"/>
    <w:basedOn w:val="a"/>
    <w:uiPriority w:val="34"/>
    <w:qFormat/>
    <w:rsid w:val="007C76F6"/>
    <w:pPr>
      <w:widowControl/>
      <w:ind w:leftChars="200" w:left="480"/>
    </w:pPr>
    <w:rPr>
      <w:rFonts w:ascii="新細明體" w:hAnsi="新細明體" w:cs="新細明體"/>
      <w:kern w:val="0"/>
    </w:rPr>
  </w:style>
  <w:style w:type="character" w:styleId="aa">
    <w:name w:val="annotation reference"/>
    <w:basedOn w:val="a0"/>
    <w:semiHidden/>
    <w:unhideWhenUsed/>
    <w:rsid w:val="00C64A20"/>
    <w:rPr>
      <w:sz w:val="18"/>
      <w:szCs w:val="18"/>
    </w:rPr>
  </w:style>
  <w:style w:type="paragraph" w:styleId="ab">
    <w:name w:val="annotation text"/>
    <w:basedOn w:val="a"/>
    <w:link w:val="ac"/>
    <w:semiHidden/>
    <w:unhideWhenUsed/>
    <w:rsid w:val="00C64A20"/>
  </w:style>
  <w:style w:type="character" w:customStyle="1" w:styleId="ac">
    <w:name w:val="註解文字 字元"/>
    <w:basedOn w:val="a0"/>
    <w:link w:val="ab"/>
    <w:semiHidden/>
    <w:rsid w:val="00C64A20"/>
    <w:rPr>
      <w:kern w:val="2"/>
      <w:sz w:val="24"/>
      <w:szCs w:val="24"/>
    </w:rPr>
  </w:style>
  <w:style w:type="paragraph" w:styleId="ad">
    <w:name w:val="annotation subject"/>
    <w:basedOn w:val="ab"/>
    <w:next w:val="ab"/>
    <w:link w:val="ae"/>
    <w:semiHidden/>
    <w:unhideWhenUsed/>
    <w:rsid w:val="00C64A20"/>
    <w:rPr>
      <w:b/>
      <w:bCs/>
    </w:rPr>
  </w:style>
  <w:style w:type="character" w:customStyle="1" w:styleId="ae">
    <w:name w:val="註解主旨 字元"/>
    <w:basedOn w:val="ac"/>
    <w:link w:val="ad"/>
    <w:semiHidden/>
    <w:rsid w:val="00C64A20"/>
    <w:rPr>
      <w:b/>
      <w:bCs/>
      <w:kern w:val="2"/>
      <w:sz w:val="24"/>
      <w:szCs w:val="24"/>
    </w:rPr>
  </w:style>
  <w:style w:type="paragraph" w:styleId="af">
    <w:name w:val="Balloon Text"/>
    <w:basedOn w:val="a"/>
    <w:link w:val="af0"/>
    <w:semiHidden/>
    <w:unhideWhenUsed/>
    <w:rsid w:val="00C64A20"/>
    <w:rPr>
      <w:rFonts w:asciiTheme="majorHAnsi" w:eastAsiaTheme="majorEastAsia" w:hAnsiTheme="majorHAnsi" w:cstheme="majorBidi"/>
      <w:sz w:val="18"/>
      <w:szCs w:val="18"/>
    </w:rPr>
  </w:style>
  <w:style w:type="character" w:customStyle="1" w:styleId="af0">
    <w:name w:val="註解方塊文字 字元"/>
    <w:basedOn w:val="a0"/>
    <w:link w:val="af"/>
    <w:semiHidden/>
    <w:rsid w:val="00C64A20"/>
    <w:rPr>
      <w:rFonts w:asciiTheme="majorHAnsi" w:eastAsiaTheme="majorEastAsia" w:hAnsiTheme="majorHAnsi" w:cstheme="majorBidi"/>
      <w:kern w:val="2"/>
      <w:sz w:val="18"/>
      <w:szCs w:val="18"/>
    </w:rPr>
  </w:style>
  <w:style w:type="paragraph" w:customStyle="1" w:styleId="Default">
    <w:name w:val="Default"/>
    <w:rsid w:val="0062728D"/>
    <w:pPr>
      <w:widowControl w:val="0"/>
      <w:autoSpaceDE w:val="0"/>
      <w:autoSpaceDN w:val="0"/>
      <w:adjustRightInd w:val="0"/>
    </w:pPr>
    <w:rPr>
      <w:rFonts w:ascii="標楷體" w:eastAsia="標楷體" w:cs="標楷體"/>
      <w:color w:val="000000"/>
      <w:sz w:val="24"/>
      <w:szCs w:val="24"/>
    </w:rPr>
  </w:style>
  <w:style w:type="character" w:customStyle="1" w:styleId="10">
    <w:name w:val="標題 1 字元"/>
    <w:basedOn w:val="a0"/>
    <w:link w:val="1"/>
    <w:rsid w:val="00390CF1"/>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32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s.nthu.edu.tw/phpmyadmin/drupal/files/phd970528.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s.nthu.edu.tw/tables/counteracter.doc" TargetMode="External"/><Relationship Id="rId5" Type="http://schemas.openxmlformats.org/officeDocument/2006/relationships/webSettings" Target="webSettings.xml"/><Relationship Id="rId10" Type="http://schemas.openxmlformats.org/officeDocument/2006/relationships/hyperlink" Target="http://www.ess.nthu.edu.tw/phpmyadmin/drupal/files/domain970528.doc" TargetMode="External"/><Relationship Id="rId4" Type="http://schemas.openxmlformats.org/officeDocument/2006/relationships/settings" Target="settings.xml"/><Relationship Id="rId9" Type="http://schemas.openxmlformats.org/officeDocument/2006/relationships/hyperlink" Target="http://www.ess.nthu.edu.tw/phpmyadmin/drupal/files/course%20and%20research.do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256D5-A588-467F-9F99-472F9FDF2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Links>
    <vt:vector size="24" baseType="variant">
      <vt:variant>
        <vt:i4>7340142</vt:i4>
      </vt:variant>
      <vt:variant>
        <vt:i4>9</vt:i4>
      </vt:variant>
      <vt:variant>
        <vt:i4>0</vt:i4>
      </vt:variant>
      <vt:variant>
        <vt:i4>5</vt:i4>
      </vt:variant>
      <vt:variant>
        <vt:lpwstr>http://www.ess.nthu.edu.tw/tables/counteracter.doc</vt:lpwstr>
      </vt:variant>
      <vt:variant>
        <vt:lpwstr/>
      </vt:variant>
      <vt:variant>
        <vt:i4>8257634</vt:i4>
      </vt:variant>
      <vt:variant>
        <vt:i4>6</vt:i4>
      </vt:variant>
      <vt:variant>
        <vt:i4>0</vt:i4>
      </vt:variant>
      <vt:variant>
        <vt:i4>5</vt:i4>
      </vt:variant>
      <vt:variant>
        <vt:lpwstr>http://www.ess.nthu.edu.tw/phpmyadmin/drupal/files/domain970528.doc</vt:lpwstr>
      </vt:variant>
      <vt:variant>
        <vt:lpwstr/>
      </vt:variant>
      <vt:variant>
        <vt:i4>7471203</vt:i4>
      </vt:variant>
      <vt:variant>
        <vt:i4>3</vt:i4>
      </vt:variant>
      <vt:variant>
        <vt:i4>0</vt:i4>
      </vt:variant>
      <vt:variant>
        <vt:i4>5</vt:i4>
      </vt:variant>
      <vt:variant>
        <vt:lpwstr>http://www.ess.nthu.edu.tw/phpmyadmin/drupal/files/course and research.doc</vt:lpwstr>
      </vt:variant>
      <vt:variant>
        <vt:lpwstr/>
      </vt:variant>
      <vt:variant>
        <vt:i4>5046350</vt:i4>
      </vt:variant>
      <vt:variant>
        <vt:i4>0</vt:i4>
      </vt:variant>
      <vt:variant>
        <vt:i4>0</vt:i4>
      </vt:variant>
      <vt:variant>
        <vt:i4>5</vt:i4>
      </vt:variant>
      <vt:variant>
        <vt:lpwstr>http://www.ess.nthu.edu.tw/phpmyadmin/drupal/files/phd970528.doc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博士班修課、外語能力及論文發表要求相關規定(93年10月系務會議修訂通過)</dc:title>
  <dc:creator>2005</dc:creator>
  <cp:lastModifiedBy>劉佳慧</cp:lastModifiedBy>
  <cp:revision>4</cp:revision>
  <cp:lastPrinted>2020-05-15T07:26:00Z</cp:lastPrinted>
  <dcterms:created xsi:type="dcterms:W3CDTF">2026-01-27T09:07:00Z</dcterms:created>
  <dcterms:modified xsi:type="dcterms:W3CDTF">2026-03-04T07:50:00Z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f4f7b59202a617774d5c72a673c9f78b80c4fc92d39e5e35e84b89a15eae8f88</vt:lpwstr>
  </property>
</Properties>
</file>