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7F" w:rsidRPr="00DE0ED6" w:rsidRDefault="0050387F" w:rsidP="00DE0ED6">
      <w:pPr>
        <w:jc w:val="center"/>
        <w:rPr>
          <w:rFonts w:ascii="標楷體" w:eastAsia="標楷體" w:hAnsi="標楷體"/>
          <w:color w:val="0D0D0D"/>
          <w:sz w:val="32"/>
          <w:szCs w:val="32"/>
        </w:rPr>
      </w:pPr>
      <w:r w:rsidRPr="00DE0ED6">
        <w:rPr>
          <w:rFonts w:ascii="標楷體" w:eastAsia="標楷體" w:hAnsi="標楷體" w:hint="eastAsia"/>
          <w:color w:val="0D0D0D"/>
          <w:sz w:val="32"/>
          <w:szCs w:val="32"/>
        </w:rPr>
        <w:t>國立清華大學</w:t>
      </w:r>
      <w:r w:rsidR="00DE0ED6" w:rsidRPr="00DE0ED6">
        <w:rPr>
          <w:rFonts w:ascii="標楷體" w:eastAsia="標楷體" w:hAnsi="標楷體" w:hint="eastAsia"/>
          <w:color w:val="0D0D0D"/>
          <w:sz w:val="32"/>
          <w:szCs w:val="32"/>
        </w:rPr>
        <w:t>核子</w:t>
      </w:r>
      <w:r w:rsidRPr="00DE0ED6">
        <w:rPr>
          <w:rFonts w:ascii="標楷體" w:eastAsia="標楷體" w:hAnsi="標楷體" w:hint="eastAsia"/>
          <w:color w:val="0D0D0D"/>
          <w:sz w:val="32"/>
          <w:szCs w:val="32"/>
        </w:rPr>
        <w:t>工程與科學</w:t>
      </w:r>
      <w:r w:rsidR="00DE0ED6" w:rsidRPr="00DE0ED6">
        <w:rPr>
          <w:rFonts w:ascii="標楷體" w:eastAsia="標楷體" w:hAnsi="標楷體" w:hint="eastAsia"/>
          <w:color w:val="0D0D0D"/>
          <w:sz w:val="32"/>
          <w:szCs w:val="32"/>
        </w:rPr>
        <w:t>研究所</w:t>
      </w:r>
      <w:bookmarkStart w:id="0" w:name="_Toc196104743"/>
      <w:bookmarkStart w:id="1" w:name="_Toc196105053"/>
      <w:bookmarkStart w:id="2" w:name="_Toc232474371"/>
      <w:r w:rsidRPr="00DE0ED6">
        <w:rPr>
          <w:rFonts w:ascii="標楷體" w:eastAsia="標楷體" w:hAnsi="標楷體" w:hint="eastAsia"/>
          <w:color w:val="0D0D0D"/>
          <w:sz w:val="32"/>
          <w:szCs w:val="32"/>
        </w:rPr>
        <w:t>研究生獎助學金</w:t>
      </w:r>
      <w:bookmarkEnd w:id="0"/>
      <w:bookmarkEnd w:id="1"/>
      <w:bookmarkEnd w:id="2"/>
      <w:r w:rsidR="00396ABE" w:rsidRPr="00DE0ED6">
        <w:rPr>
          <w:rFonts w:ascii="標楷體" w:eastAsia="標楷體" w:hAnsi="標楷體" w:hint="eastAsia"/>
          <w:color w:val="0D0D0D"/>
          <w:sz w:val="32"/>
          <w:szCs w:val="32"/>
        </w:rPr>
        <w:t>作業細則</w:t>
      </w:r>
    </w:p>
    <w:p w:rsidR="0050387F" w:rsidRPr="00855C13" w:rsidRDefault="00DE0ED6" w:rsidP="0050387F">
      <w:pPr>
        <w:jc w:val="right"/>
        <w:rPr>
          <w:rFonts w:ascii="標楷體" w:eastAsia="標楷體" w:hAnsi="標楷體"/>
          <w:color w:val="0D0D0D"/>
          <w:sz w:val="20"/>
        </w:rPr>
      </w:pPr>
      <w:r w:rsidRPr="00855C13">
        <w:rPr>
          <w:rFonts w:ascii="標楷體" w:eastAsia="標楷體" w:hAnsi="標楷體" w:hint="eastAsia"/>
          <w:color w:val="0D0D0D"/>
          <w:sz w:val="20"/>
        </w:rPr>
        <w:t>104年5</w:t>
      </w:r>
      <w:r w:rsidR="0050387F" w:rsidRPr="00855C13">
        <w:rPr>
          <w:rFonts w:ascii="標楷體" w:eastAsia="標楷體" w:hAnsi="標楷體" w:hint="eastAsia"/>
          <w:color w:val="0D0D0D"/>
          <w:sz w:val="20"/>
        </w:rPr>
        <w:t>月</w:t>
      </w:r>
      <w:r w:rsidR="002B020C" w:rsidRPr="00855C13">
        <w:rPr>
          <w:rFonts w:ascii="標楷體" w:eastAsia="標楷體" w:hAnsi="標楷體" w:hint="eastAsia"/>
          <w:color w:val="0D0D0D"/>
          <w:sz w:val="20"/>
        </w:rPr>
        <w:t>29</w:t>
      </w:r>
      <w:r w:rsidR="0050387F" w:rsidRPr="00855C13">
        <w:rPr>
          <w:rFonts w:ascii="標楷體" w:eastAsia="標楷體" w:hAnsi="標楷體" w:hint="eastAsia"/>
          <w:color w:val="0D0D0D"/>
          <w:sz w:val="20"/>
        </w:rPr>
        <w:t>日</w:t>
      </w:r>
      <w:r w:rsidRPr="00855C13">
        <w:rPr>
          <w:rFonts w:ascii="標楷體" w:eastAsia="標楷體" w:hAnsi="標楷體" w:hint="eastAsia"/>
          <w:color w:val="0D0D0D"/>
          <w:sz w:val="20"/>
        </w:rPr>
        <w:t>所</w:t>
      </w:r>
      <w:r w:rsidR="004C371F" w:rsidRPr="00855C13">
        <w:rPr>
          <w:rFonts w:ascii="標楷體" w:eastAsia="標楷體" w:hAnsi="標楷體" w:hint="eastAsia"/>
          <w:color w:val="0D0D0D"/>
          <w:sz w:val="20"/>
        </w:rPr>
        <w:t>務會議訂定</w:t>
      </w:r>
    </w:p>
    <w:p w:rsidR="004C371F" w:rsidRPr="00855C13" w:rsidRDefault="008934B3" w:rsidP="0050387F">
      <w:pPr>
        <w:jc w:val="right"/>
        <w:rPr>
          <w:rFonts w:ascii="標楷體" w:eastAsia="標楷體" w:hAnsi="標楷體"/>
          <w:color w:val="0D0D0D"/>
          <w:sz w:val="20"/>
        </w:rPr>
      </w:pPr>
      <w:r w:rsidRPr="00855C13">
        <w:rPr>
          <w:rFonts w:ascii="標楷體" w:eastAsia="標楷體" w:hAnsi="標楷體" w:hint="eastAsia"/>
          <w:color w:val="0D0D0D"/>
          <w:sz w:val="20"/>
        </w:rPr>
        <w:t>104</w:t>
      </w:r>
      <w:r w:rsidR="00DE0ED6" w:rsidRPr="00855C13">
        <w:rPr>
          <w:rFonts w:ascii="標楷體" w:eastAsia="標楷體" w:hAnsi="標楷體" w:hint="eastAsia"/>
          <w:color w:val="0D0D0D"/>
          <w:sz w:val="20"/>
        </w:rPr>
        <w:t>年</w:t>
      </w:r>
      <w:r w:rsidRPr="00855C13">
        <w:rPr>
          <w:rFonts w:ascii="標楷體" w:eastAsia="標楷體" w:hAnsi="標楷體" w:hint="eastAsia"/>
          <w:color w:val="0D0D0D"/>
          <w:sz w:val="20"/>
        </w:rPr>
        <w:t>7</w:t>
      </w:r>
      <w:r w:rsidR="004C371F" w:rsidRPr="00855C13">
        <w:rPr>
          <w:rFonts w:ascii="標楷體" w:eastAsia="標楷體" w:hAnsi="標楷體" w:hint="eastAsia"/>
          <w:color w:val="0D0D0D"/>
          <w:sz w:val="20"/>
        </w:rPr>
        <w:t>月</w:t>
      </w:r>
      <w:r w:rsidRPr="00855C13">
        <w:rPr>
          <w:rFonts w:ascii="標楷體" w:eastAsia="標楷體" w:hAnsi="標楷體" w:hint="eastAsia"/>
          <w:color w:val="0D0D0D"/>
          <w:sz w:val="20"/>
        </w:rPr>
        <w:t>23</w:t>
      </w:r>
      <w:r w:rsidR="004C371F" w:rsidRPr="00855C13">
        <w:rPr>
          <w:rFonts w:ascii="標楷體" w:eastAsia="標楷體" w:hAnsi="標楷體" w:hint="eastAsia"/>
          <w:color w:val="0D0D0D"/>
          <w:sz w:val="20"/>
        </w:rPr>
        <w:t>日教務長核備</w:t>
      </w:r>
    </w:p>
    <w:p w:rsidR="00A84AD0" w:rsidRDefault="00A84AD0" w:rsidP="0050387F">
      <w:pPr>
        <w:jc w:val="right"/>
        <w:rPr>
          <w:rFonts w:ascii="標楷體" w:eastAsia="標楷體" w:hAnsi="標楷體"/>
          <w:color w:val="0D0D0D"/>
          <w:sz w:val="20"/>
        </w:rPr>
      </w:pPr>
      <w:r w:rsidRPr="00855C13">
        <w:rPr>
          <w:rFonts w:ascii="標楷體" w:eastAsia="標楷體" w:hAnsi="標楷體" w:hint="eastAsia"/>
          <w:color w:val="0D0D0D"/>
          <w:sz w:val="20"/>
        </w:rPr>
        <w:t>105年2月</w:t>
      </w:r>
      <w:r w:rsidR="00863D67" w:rsidRPr="00855C13">
        <w:rPr>
          <w:rFonts w:ascii="標楷體" w:eastAsia="標楷體" w:hAnsi="標楷體" w:hint="eastAsia"/>
          <w:color w:val="0D0D0D"/>
          <w:sz w:val="20"/>
        </w:rPr>
        <w:t>22</w:t>
      </w:r>
      <w:r w:rsidR="00C65E97" w:rsidRPr="00855C13">
        <w:rPr>
          <w:rFonts w:ascii="標楷體" w:eastAsia="標楷體" w:hAnsi="標楷體" w:hint="eastAsia"/>
          <w:color w:val="0D0D0D"/>
          <w:sz w:val="20"/>
        </w:rPr>
        <w:t>日</w:t>
      </w:r>
      <w:r w:rsidRPr="00855C13">
        <w:rPr>
          <w:rFonts w:ascii="標楷體" w:eastAsia="標楷體" w:hAnsi="標楷體" w:hint="eastAsia"/>
          <w:color w:val="0D0D0D"/>
          <w:sz w:val="20"/>
        </w:rPr>
        <w:t>所務會議</w:t>
      </w:r>
      <w:r w:rsidR="009E05AD" w:rsidRPr="00855C13">
        <w:rPr>
          <w:rFonts w:ascii="標楷體" w:eastAsia="標楷體" w:hAnsi="標楷體" w:hint="eastAsia"/>
          <w:color w:val="0D0D0D"/>
          <w:sz w:val="20"/>
        </w:rPr>
        <w:t>修改通過</w:t>
      </w:r>
    </w:p>
    <w:p w:rsidR="000C2365" w:rsidRPr="000237CB" w:rsidRDefault="000C2365" w:rsidP="0050387F">
      <w:pPr>
        <w:jc w:val="right"/>
        <w:rPr>
          <w:rFonts w:ascii="標楷體" w:eastAsia="標楷體" w:hAnsi="標楷體"/>
          <w:color w:val="0D0D0D"/>
          <w:sz w:val="20"/>
        </w:rPr>
      </w:pPr>
      <w:r w:rsidRPr="000237CB">
        <w:rPr>
          <w:rFonts w:ascii="標楷體" w:eastAsia="標楷體" w:hAnsi="標楷體" w:hint="eastAsia"/>
          <w:color w:val="0D0D0D"/>
          <w:sz w:val="20"/>
        </w:rPr>
        <w:t>106年9月12日所務會議</w:t>
      </w:r>
      <w:r w:rsidR="003D5BB5" w:rsidRPr="000237CB">
        <w:rPr>
          <w:rFonts w:ascii="標楷體" w:eastAsia="標楷體" w:hAnsi="標楷體" w:hint="eastAsia"/>
          <w:color w:val="0D0D0D"/>
          <w:sz w:val="20"/>
        </w:rPr>
        <w:t>通過</w:t>
      </w:r>
    </w:p>
    <w:p w:rsidR="000237CB" w:rsidRPr="0018658A" w:rsidRDefault="000237CB" w:rsidP="0050387F">
      <w:pPr>
        <w:jc w:val="right"/>
        <w:rPr>
          <w:rFonts w:ascii="標楷體" w:eastAsia="標楷體" w:hAnsi="標楷體"/>
          <w:color w:val="0D0D0D"/>
          <w:sz w:val="20"/>
        </w:rPr>
      </w:pPr>
      <w:r w:rsidRPr="0018658A">
        <w:rPr>
          <w:rFonts w:ascii="標楷體" w:eastAsia="標楷體" w:hAnsi="標楷體" w:hint="eastAsia"/>
          <w:color w:val="0D0D0D"/>
          <w:sz w:val="20"/>
        </w:rPr>
        <w:t>106年11月3日所務會議</w:t>
      </w:r>
      <w:r w:rsidR="00946D05" w:rsidRPr="0018658A">
        <w:rPr>
          <w:rFonts w:ascii="標楷體" w:eastAsia="標楷體" w:hAnsi="標楷體" w:hint="eastAsia"/>
          <w:color w:val="0D0D0D"/>
          <w:sz w:val="20"/>
        </w:rPr>
        <w:t>通過</w:t>
      </w:r>
    </w:p>
    <w:p w:rsidR="0018658A" w:rsidRPr="0018658A" w:rsidRDefault="0018658A" w:rsidP="0018658A">
      <w:pPr>
        <w:jc w:val="right"/>
        <w:rPr>
          <w:rFonts w:ascii="標楷體" w:eastAsia="標楷體" w:hAnsi="標楷體"/>
          <w:color w:val="FF0000"/>
          <w:sz w:val="20"/>
          <w:u w:val="single"/>
        </w:rPr>
      </w:pPr>
      <w:r>
        <w:rPr>
          <w:rFonts w:ascii="標楷體" w:eastAsia="標楷體" w:hAnsi="標楷體" w:hint="eastAsia"/>
          <w:color w:val="FF0000"/>
          <w:sz w:val="20"/>
          <w:u w:val="single"/>
        </w:rPr>
        <w:t>107</w:t>
      </w:r>
      <w:r w:rsidRPr="0018658A">
        <w:rPr>
          <w:rFonts w:ascii="標楷體" w:eastAsia="標楷體" w:hAnsi="標楷體" w:hint="eastAsia"/>
          <w:color w:val="FF0000"/>
          <w:sz w:val="20"/>
          <w:u w:val="single"/>
        </w:rPr>
        <w:t>年1</w:t>
      </w:r>
      <w:r>
        <w:rPr>
          <w:rFonts w:ascii="標楷體" w:eastAsia="標楷體" w:hAnsi="標楷體" w:hint="eastAsia"/>
          <w:color w:val="FF0000"/>
          <w:sz w:val="20"/>
          <w:u w:val="single"/>
        </w:rPr>
        <w:t>2</w:t>
      </w:r>
      <w:r w:rsidRPr="0018658A">
        <w:rPr>
          <w:rFonts w:ascii="標楷體" w:eastAsia="標楷體" w:hAnsi="標楷體" w:hint="eastAsia"/>
          <w:color w:val="FF0000"/>
          <w:sz w:val="20"/>
          <w:u w:val="single"/>
        </w:rPr>
        <w:t>月</w:t>
      </w:r>
      <w:r>
        <w:rPr>
          <w:rFonts w:ascii="標楷體" w:eastAsia="標楷體" w:hAnsi="標楷體" w:hint="eastAsia"/>
          <w:color w:val="FF0000"/>
          <w:sz w:val="20"/>
          <w:u w:val="single"/>
        </w:rPr>
        <w:t>25</w:t>
      </w:r>
      <w:r w:rsidRPr="0018658A">
        <w:rPr>
          <w:rFonts w:ascii="標楷體" w:eastAsia="標楷體" w:hAnsi="標楷體" w:hint="eastAsia"/>
          <w:color w:val="FF0000"/>
          <w:sz w:val="20"/>
          <w:u w:val="single"/>
        </w:rPr>
        <w:t>日所務會議</w:t>
      </w:r>
      <w:r w:rsidR="00114E35">
        <w:rPr>
          <w:rFonts w:ascii="標楷體" w:eastAsia="標楷體" w:hAnsi="標楷體" w:hint="eastAsia"/>
          <w:color w:val="FF0000"/>
          <w:sz w:val="20"/>
          <w:u w:val="single"/>
        </w:rPr>
        <w:t>通過</w:t>
      </w:r>
    </w:p>
    <w:p w:rsidR="00606115" w:rsidRPr="00DE0ED6" w:rsidRDefault="00606115" w:rsidP="0050387F">
      <w:pPr>
        <w:jc w:val="right"/>
        <w:rPr>
          <w:rFonts w:ascii="標楷體" w:eastAsia="標楷體" w:hAnsi="標楷體"/>
          <w:color w:val="0D0D0D"/>
          <w:sz w:val="24"/>
          <w:szCs w:val="24"/>
        </w:rPr>
      </w:pPr>
      <w:bookmarkStart w:id="3" w:name="_GoBack"/>
      <w:bookmarkEnd w:id="3"/>
    </w:p>
    <w:p w:rsidR="008E765F" w:rsidRDefault="004336CE" w:rsidP="00946D05">
      <w:pPr>
        <w:numPr>
          <w:ilvl w:val="0"/>
          <w:numId w:val="4"/>
        </w:numPr>
        <w:tabs>
          <w:tab w:val="left" w:pos="540"/>
        </w:tabs>
        <w:adjustRightInd/>
        <w:spacing w:beforeLines="50" w:before="180" w:line="240" w:lineRule="auto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DE0ED6">
        <w:rPr>
          <w:rFonts w:ascii="標楷體" w:eastAsia="標楷體" w:hAnsi="標楷體" w:hint="eastAsia"/>
          <w:color w:val="0D0D0D"/>
          <w:sz w:val="24"/>
          <w:szCs w:val="24"/>
        </w:rPr>
        <w:t>依</w:t>
      </w:r>
      <w:r w:rsidR="0050387F" w:rsidRPr="00DE0ED6">
        <w:rPr>
          <w:rFonts w:ascii="標楷體" w:eastAsia="標楷體" w:hAnsi="標楷體" w:hint="eastAsia"/>
          <w:color w:val="0D0D0D"/>
          <w:sz w:val="24"/>
          <w:szCs w:val="24"/>
        </w:rPr>
        <w:t>據「國立清華大學研究生獎助學金</w:t>
      </w:r>
      <w:r w:rsidR="00DE0ED6" w:rsidRPr="00DE0ED6">
        <w:rPr>
          <w:rFonts w:ascii="標楷體" w:eastAsia="標楷體" w:hAnsi="標楷體" w:hint="eastAsia"/>
          <w:color w:val="0D0D0D"/>
          <w:sz w:val="24"/>
          <w:szCs w:val="24"/>
        </w:rPr>
        <w:t>實施</w:t>
      </w:r>
      <w:r w:rsidR="0050387F" w:rsidRPr="00DE0ED6">
        <w:rPr>
          <w:rFonts w:ascii="標楷體" w:eastAsia="標楷體" w:hAnsi="標楷體" w:hint="eastAsia"/>
          <w:color w:val="0D0D0D"/>
          <w:sz w:val="24"/>
          <w:szCs w:val="24"/>
        </w:rPr>
        <w:t>辦法」特訂定本細則。</w:t>
      </w:r>
    </w:p>
    <w:p w:rsidR="008E765F" w:rsidRDefault="00606115" w:rsidP="00946D05">
      <w:pPr>
        <w:numPr>
          <w:ilvl w:val="0"/>
          <w:numId w:val="4"/>
        </w:numPr>
        <w:adjustRightInd/>
        <w:spacing w:beforeLines="50" w:before="180" w:line="240" w:lineRule="auto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8E765F">
        <w:rPr>
          <w:rFonts w:ascii="標楷體" w:eastAsia="標楷體" w:hAnsi="標楷體" w:hint="eastAsia"/>
          <w:color w:val="0D0D0D"/>
          <w:sz w:val="24"/>
          <w:szCs w:val="24"/>
        </w:rPr>
        <w:t>發給對象資格: 限全時就讀之研究生。發放種類主要分為獎學金、助教助學金、服務助學金等三類。</w:t>
      </w:r>
    </w:p>
    <w:p w:rsidR="00606115" w:rsidRPr="008E765F" w:rsidRDefault="00606115" w:rsidP="00946D05">
      <w:pPr>
        <w:numPr>
          <w:ilvl w:val="0"/>
          <w:numId w:val="4"/>
        </w:numPr>
        <w:tabs>
          <w:tab w:val="left" w:pos="540"/>
        </w:tabs>
        <w:adjustRightInd/>
        <w:spacing w:beforeLines="50" w:before="180" w:line="240" w:lineRule="auto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8E765F">
        <w:rPr>
          <w:rFonts w:ascii="標楷體" w:eastAsia="標楷體" w:hAnsi="標楷體" w:hint="eastAsia"/>
          <w:color w:val="0D0D0D"/>
          <w:sz w:val="24"/>
          <w:szCs w:val="24"/>
        </w:rPr>
        <w:t>一般規定</w:t>
      </w:r>
    </w:p>
    <w:p w:rsidR="00C81BD0" w:rsidRDefault="00606115" w:rsidP="00946D05">
      <w:pPr>
        <w:numPr>
          <w:ilvl w:val="1"/>
          <w:numId w:val="9"/>
        </w:numPr>
        <w:tabs>
          <w:tab w:val="left" w:pos="540"/>
        </w:tabs>
        <w:adjustRightInd/>
        <w:spacing w:beforeLines="50" w:before="180" w:line="240" w:lineRule="auto"/>
        <w:ind w:leftChars="354" w:left="1416" w:hangingChars="177" w:hanging="425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DE0ED6">
        <w:rPr>
          <w:rFonts w:ascii="標楷體" w:eastAsia="標楷體" w:hAnsi="標楷體" w:hint="eastAsia"/>
          <w:color w:val="0D0D0D"/>
          <w:sz w:val="24"/>
          <w:szCs w:val="24"/>
        </w:rPr>
        <w:t>碩士生每學期以領一份獎學金或助學金為原則。博士生每學期除領取校方及</w:t>
      </w:r>
      <w:r w:rsidR="00FB08DA">
        <w:rPr>
          <w:rFonts w:ascii="標楷體" w:eastAsia="標楷體" w:hAnsi="標楷體" w:hint="eastAsia"/>
          <w:color w:val="0D0D0D"/>
          <w:sz w:val="24"/>
          <w:szCs w:val="24"/>
        </w:rPr>
        <w:t>所</w:t>
      </w:r>
      <w:r w:rsidRPr="00DE0ED6">
        <w:rPr>
          <w:rFonts w:ascii="標楷體" w:eastAsia="標楷體" w:hAnsi="標楷體" w:hint="eastAsia"/>
          <w:color w:val="0D0D0D"/>
          <w:sz w:val="24"/>
          <w:szCs w:val="24"/>
        </w:rPr>
        <w:t>上的獎學金之外，可以再擔任課程助教或服務助教，但以一份工作為限。兼領總數(含執行研究計劃津貼)，依本校規定上限辦理。</w:t>
      </w:r>
    </w:p>
    <w:p w:rsidR="00C81BD0" w:rsidRDefault="00606115" w:rsidP="00946D05">
      <w:pPr>
        <w:numPr>
          <w:ilvl w:val="1"/>
          <w:numId w:val="9"/>
        </w:numPr>
        <w:tabs>
          <w:tab w:val="left" w:pos="540"/>
        </w:tabs>
        <w:adjustRightInd/>
        <w:spacing w:beforeLines="50" w:before="180" w:line="240" w:lineRule="auto"/>
        <w:ind w:leftChars="354" w:left="1416" w:hangingChars="177" w:hanging="425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C81BD0">
        <w:rPr>
          <w:rFonts w:ascii="標楷體" w:eastAsia="標楷體" w:hAnsi="標楷體" w:hint="eastAsia"/>
          <w:color w:val="0D0D0D"/>
          <w:sz w:val="24"/>
          <w:szCs w:val="24"/>
        </w:rPr>
        <w:t>碩、博士生上一個學期的GPA平均成績需達3.0 (含)以上，不合規定者本學期喪失領取獎助學金之資格</w:t>
      </w:r>
    </w:p>
    <w:p w:rsidR="002F0D17" w:rsidRPr="00B66660" w:rsidRDefault="002F0D17" w:rsidP="00946D05">
      <w:pPr>
        <w:numPr>
          <w:ilvl w:val="1"/>
          <w:numId w:val="9"/>
        </w:numPr>
        <w:tabs>
          <w:tab w:val="left" w:pos="540"/>
        </w:tabs>
        <w:adjustRightInd/>
        <w:spacing w:beforeLines="50" w:before="180" w:line="240" w:lineRule="auto"/>
        <w:ind w:leftChars="354" w:left="1416" w:hangingChars="177" w:hanging="425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B66660">
        <w:rPr>
          <w:rFonts w:ascii="標楷體" w:eastAsia="標楷體" w:hAnsi="標楷體" w:hint="eastAsia"/>
          <w:color w:val="0D0D0D"/>
          <w:sz w:val="24"/>
          <w:szCs w:val="24"/>
        </w:rPr>
        <w:t>獎學金總額上限依「本校研究生獎助學金實施辦法」規定之上限辦理。</w:t>
      </w:r>
    </w:p>
    <w:p w:rsidR="002F0D17" w:rsidRPr="002F0D17" w:rsidRDefault="00606115" w:rsidP="00946D05">
      <w:pPr>
        <w:numPr>
          <w:ilvl w:val="1"/>
          <w:numId w:val="9"/>
        </w:numPr>
        <w:tabs>
          <w:tab w:val="left" w:pos="540"/>
        </w:tabs>
        <w:adjustRightInd/>
        <w:spacing w:beforeLines="50" w:before="180" w:line="240" w:lineRule="auto"/>
        <w:ind w:leftChars="354" w:left="1416" w:hangingChars="177" w:hanging="425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C81BD0">
        <w:rPr>
          <w:rFonts w:ascii="標楷體" w:eastAsia="標楷體" w:hAnsi="標楷體" w:hint="eastAsia"/>
          <w:color w:val="0D0D0D"/>
          <w:sz w:val="24"/>
          <w:szCs w:val="24"/>
        </w:rPr>
        <w:t>教育部所提供全時研究生獎助學金之員額，並不包含碩三(含)及博四 (含)以上之研究生。因此除特殊情形外，此類高年級的研究生不宜申請擔任課程助教或服務助教</w:t>
      </w:r>
      <w:r w:rsidR="00F769A2" w:rsidRPr="00C81BD0">
        <w:rPr>
          <w:rFonts w:ascii="標楷體" w:eastAsia="標楷體" w:hAnsi="標楷體" w:hint="eastAsia"/>
          <w:color w:val="0D0D0D"/>
          <w:sz w:val="24"/>
          <w:szCs w:val="24"/>
        </w:rPr>
        <w:t>。</w:t>
      </w:r>
    </w:p>
    <w:p w:rsidR="00F769A2" w:rsidRPr="00DE0ED6" w:rsidRDefault="00F769A2" w:rsidP="00946D05">
      <w:pPr>
        <w:numPr>
          <w:ilvl w:val="0"/>
          <w:numId w:val="4"/>
        </w:numPr>
        <w:tabs>
          <w:tab w:val="left" w:pos="540"/>
        </w:tabs>
        <w:adjustRightInd/>
        <w:spacing w:beforeLines="50" w:before="180" w:line="240" w:lineRule="auto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DE0ED6">
        <w:rPr>
          <w:rFonts w:ascii="標楷體" w:eastAsia="標楷體" w:hAnsi="標楷體" w:hint="eastAsia"/>
          <w:color w:val="0D0D0D"/>
          <w:sz w:val="24"/>
          <w:szCs w:val="24"/>
        </w:rPr>
        <w:t>獎學金之發放</w:t>
      </w:r>
    </w:p>
    <w:p w:rsidR="00E43A35" w:rsidRDefault="004A37CB" w:rsidP="00946D05">
      <w:pPr>
        <w:numPr>
          <w:ilvl w:val="1"/>
          <w:numId w:val="10"/>
        </w:numPr>
        <w:tabs>
          <w:tab w:val="left" w:pos="540"/>
        </w:tabs>
        <w:adjustRightInd/>
        <w:spacing w:beforeLines="50" w:before="180" w:line="240" w:lineRule="auto"/>
        <w:ind w:left="1418" w:hanging="425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DE0ED6">
        <w:rPr>
          <w:rFonts w:ascii="標楷體" w:eastAsia="標楷體" w:hAnsi="標楷體" w:hint="eastAsia"/>
          <w:color w:val="0D0D0D"/>
          <w:sz w:val="24"/>
          <w:szCs w:val="24"/>
        </w:rPr>
        <w:t>碩一新生甄試逕行錄取者，即具獎學金申請資格，每人每月發給獎學金6000元，領四個月。甄試口試後錄取入學者及筆試入學者：依照各組入學總成績高低排定獎學金申請資格，各組每四名報到者列一名獎學金，每月發給獎學金6000元，領四個月。</w:t>
      </w:r>
    </w:p>
    <w:p w:rsidR="00E43A35" w:rsidRDefault="004A37CB" w:rsidP="00946D05">
      <w:pPr>
        <w:numPr>
          <w:ilvl w:val="1"/>
          <w:numId w:val="10"/>
        </w:numPr>
        <w:tabs>
          <w:tab w:val="left" w:pos="540"/>
        </w:tabs>
        <w:adjustRightInd/>
        <w:spacing w:beforeLines="50" w:before="180" w:line="240" w:lineRule="auto"/>
        <w:ind w:left="1418" w:hanging="425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E43A35">
        <w:rPr>
          <w:rFonts w:ascii="標楷體" w:eastAsia="標楷體" w:hAnsi="標楷體" w:hint="eastAsia"/>
          <w:color w:val="0D0D0D"/>
          <w:sz w:val="24"/>
          <w:szCs w:val="24"/>
        </w:rPr>
        <w:t>碩一新生獲有獎學金申請資格，但因需擔任課程或服務助教領有助學金者，得保留其獎學金申領資格至下個學期，但發放標準須合乎上述三之1、2條的規定。</w:t>
      </w:r>
    </w:p>
    <w:p w:rsidR="004A37CB" w:rsidRPr="00E43A35" w:rsidRDefault="004A37CB" w:rsidP="00946D05">
      <w:pPr>
        <w:numPr>
          <w:ilvl w:val="1"/>
          <w:numId w:val="10"/>
        </w:numPr>
        <w:tabs>
          <w:tab w:val="left" w:pos="540"/>
        </w:tabs>
        <w:adjustRightInd/>
        <w:spacing w:beforeLines="50" w:before="180" w:line="240" w:lineRule="auto"/>
        <w:ind w:left="1418" w:hanging="425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E43A35">
        <w:rPr>
          <w:rFonts w:ascii="標楷體" w:eastAsia="標楷體" w:hAnsi="標楷體" w:hint="eastAsia"/>
          <w:color w:val="0D0D0D"/>
          <w:sz w:val="24"/>
          <w:szCs w:val="24"/>
        </w:rPr>
        <w:t>博士班新生符合以下資格，發給入學獎學金，每月5000元，為期12個月</w:t>
      </w:r>
      <w:r w:rsidRPr="00E43A35">
        <w:rPr>
          <w:rFonts w:ascii="標楷體" w:eastAsia="標楷體" w:hAnsi="標楷體" w:hint="eastAsia"/>
          <w:color w:val="0D0D0D"/>
          <w:sz w:val="24"/>
          <w:szCs w:val="24"/>
          <w:vertAlign w:val="superscript"/>
        </w:rPr>
        <w:t>*</w:t>
      </w:r>
      <w:r w:rsidRPr="00E43A35">
        <w:rPr>
          <w:rFonts w:ascii="標楷體" w:eastAsia="標楷體" w:hAnsi="標楷體" w:hint="eastAsia"/>
          <w:color w:val="0D0D0D"/>
          <w:sz w:val="24"/>
          <w:szCs w:val="24"/>
        </w:rPr>
        <w:t>。</w:t>
      </w:r>
      <w:r w:rsidRPr="00E43A35">
        <w:rPr>
          <w:rFonts w:ascii="標楷體" w:eastAsia="標楷體" w:hAnsi="標楷體"/>
          <w:color w:val="0D0D0D"/>
          <w:sz w:val="24"/>
          <w:szCs w:val="24"/>
        </w:rPr>
        <w:br/>
      </w:r>
      <w:r w:rsidRPr="00E43A35">
        <w:rPr>
          <w:rFonts w:ascii="標楷體" w:eastAsia="標楷體" w:hAnsi="標楷體" w:hint="eastAsia"/>
          <w:color w:val="0D0D0D"/>
          <w:sz w:val="24"/>
          <w:szCs w:val="24"/>
        </w:rPr>
        <w:t xml:space="preserve">(a) </w:t>
      </w:r>
      <w:r w:rsidR="00E43A35">
        <w:rPr>
          <w:rFonts w:ascii="標楷體" w:eastAsia="標楷體" w:hAnsi="標楷體" w:hint="eastAsia"/>
          <w:color w:val="0D0D0D"/>
          <w:sz w:val="24"/>
          <w:szCs w:val="24"/>
        </w:rPr>
        <w:t>本所</w:t>
      </w:r>
      <w:r w:rsidRPr="00E43A35">
        <w:rPr>
          <w:rFonts w:ascii="標楷體" w:eastAsia="標楷體" w:hAnsi="標楷體" w:hint="eastAsia"/>
          <w:color w:val="0D0D0D"/>
          <w:sz w:val="24"/>
          <w:szCs w:val="24"/>
        </w:rPr>
        <w:t>碩士班逕讀博士班學生</w:t>
      </w:r>
      <w:r w:rsidRPr="00E43A35">
        <w:rPr>
          <w:rFonts w:ascii="標楷體" w:eastAsia="標楷體" w:hAnsi="標楷體"/>
          <w:color w:val="0D0D0D"/>
          <w:sz w:val="24"/>
          <w:szCs w:val="24"/>
          <w:shd w:val="pct15" w:color="auto" w:fill="FFFFFF"/>
        </w:rPr>
        <w:br/>
      </w:r>
      <w:r w:rsidRPr="00E43A35">
        <w:rPr>
          <w:rFonts w:ascii="標楷體" w:eastAsia="標楷體" w:hAnsi="標楷體" w:hint="eastAsia"/>
          <w:color w:val="0D0D0D"/>
          <w:sz w:val="24"/>
          <w:szCs w:val="24"/>
        </w:rPr>
        <w:t>(b) 博士班甄試入學或考試入學逕行錄取者</w:t>
      </w:r>
    </w:p>
    <w:p w:rsidR="004A37CB" w:rsidRPr="00DE0ED6" w:rsidRDefault="004A37CB" w:rsidP="00946D05">
      <w:pPr>
        <w:tabs>
          <w:tab w:val="left" w:pos="540"/>
        </w:tabs>
        <w:adjustRightInd/>
        <w:spacing w:beforeLines="50" w:before="180" w:line="240" w:lineRule="auto"/>
        <w:ind w:leftChars="507" w:left="1986" w:hangingChars="236" w:hanging="566"/>
        <w:textAlignment w:val="auto"/>
        <w:rPr>
          <w:rFonts w:ascii="標楷體" w:eastAsia="標楷體" w:hAnsi="標楷體"/>
          <w:color w:val="0D0D0D"/>
          <w:sz w:val="24"/>
          <w:szCs w:val="24"/>
          <w:u w:val="single"/>
        </w:rPr>
      </w:pPr>
      <w:r w:rsidRPr="00DE0ED6">
        <w:rPr>
          <w:rFonts w:ascii="標楷體" w:eastAsia="標楷體" w:hAnsi="標楷體" w:hint="eastAsia"/>
          <w:color w:val="0D0D0D"/>
          <w:sz w:val="24"/>
          <w:szCs w:val="24"/>
        </w:rPr>
        <w:lastRenderedPageBreak/>
        <w:t>註</w:t>
      </w:r>
      <w:r w:rsidRPr="00DE0ED6">
        <w:rPr>
          <w:rFonts w:ascii="標楷體" w:eastAsia="標楷體" w:hAnsi="標楷體" w:hint="eastAsia"/>
          <w:color w:val="0D0D0D"/>
          <w:sz w:val="24"/>
          <w:szCs w:val="24"/>
          <w:vertAlign w:val="superscript"/>
        </w:rPr>
        <w:t>*</w:t>
      </w:r>
      <w:r w:rsidR="00F769A2" w:rsidRPr="00DE0ED6">
        <w:rPr>
          <w:rFonts w:ascii="標楷體" w:eastAsia="標楷體" w:hAnsi="標楷體" w:hint="eastAsia"/>
          <w:color w:val="0D0D0D"/>
          <w:sz w:val="24"/>
          <w:szCs w:val="24"/>
        </w:rPr>
        <w:t>：</w:t>
      </w:r>
      <w:r w:rsidRPr="00D46E5D">
        <w:rPr>
          <w:rFonts w:ascii="標楷體" w:eastAsia="標楷體" w:hAnsi="標楷體" w:hint="eastAsia"/>
          <w:color w:val="0D0D0D"/>
          <w:sz w:val="24"/>
          <w:szCs w:val="24"/>
        </w:rPr>
        <w:t>此</w:t>
      </w:r>
      <w:r w:rsidRPr="00D46E5D">
        <w:rPr>
          <w:rFonts w:ascii="標楷體" w:eastAsia="標楷體" w:hAnsi="標楷體"/>
          <w:color w:val="0D0D0D"/>
          <w:sz w:val="24"/>
          <w:szCs w:val="24"/>
        </w:rPr>
        <w:t>獎學金</w:t>
      </w:r>
      <w:r w:rsidRPr="00D46E5D">
        <w:rPr>
          <w:rFonts w:ascii="標楷體" w:eastAsia="標楷體" w:hAnsi="標楷體" w:hint="eastAsia"/>
          <w:color w:val="0D0D0D"/>
          <w:sz w:val="24"/>
          <w:szCs w:val="24"/>
        </w:rPr>
        <w:t>不重覆發給校長獎學金得主。</w:t>
      </w:r>
      <w:r w:rsidRPr="00DE0ED6">
        <w:rPr>
          <w:rFonts w:ascii="標楷體" w:eastAsia="標楷體" w:hAnsi="標楷體" w:hint="eastAsia"/>
          <w:color w:val="0D0D0D"/>
          <w:sz w:val="24"/>
          <w:szCs w:val="24"/>
        </w:rPr>
        <w:t>遇有下列情況之一者，立即取消受獎資格:</w:t>
      </w:r>
      <w:r w:rsidRPr="00DE0ED6">
        <w:rPr>
          <w:rFonts w:ascii="標楷體" w:eastAsia="標楷體" w:hAnsi="標楷體" w:hint="eastAsia"/>
          <w:color w:val="0D0D0D"/>
          <w:sz w:val="24"/>
          <w:szCs w:val="24"/>
        </w:rPr>
        <w:br/>
        <w:t>(一)受獎後第一學期學業平均成績(GPA)未達3.5或操行成績未達A</w:t>
      </w:r>
      <w:r w:rsidRPr="00DE0ED6">
        <w:rPr>
          <w:rFonts w:ascii="標楷體" w:eastAsia="標楷體" w:hAnsi="標楷體" w:hint="eastAsia"/>
          <w:color w:val="0D0D0D"/>
          <w:sz w:val="24"/>
          <w:szCs w:val="24"/>
        </w:rPr>
        <w:sym w:font="Symbol" w:char="F02D"/>
      </w:r>
      <w:r w:rsidRPr="00DE0ED6">
        <w:rPr>
          <w:rFonts w:ascii="標楷體" w:eastAsia="標楷體" w:hAnsi="標楷體"/>
          <w:color w:val="0D0D0D"/>
          <w:sz w:val="24"/>
          <w:szCs w:val="24"/>
        </w:rPr>
        <w:br/>
      </w:r>
      <w:r w:rsidRPr="00DE0ED6">
        <w:rPr>
          <w:rFonts w:ascii="標楷體" w:eastAsia="標楷體" w:hAnsi="標楷體" w:hint="eastAsia"/>
          <w:color w:val="0D0D0D"/>
          <w:sz w:val="24"/>
          <w:szCs w:val="24"/>
        </w:rPr>
        <w:t>(二)休學、退學或於公私立機構從事專職工作</w:t>
      </w:r>
      <w:r w:rsidRPr="00DE0ED6">
        <w:rPr>
          <w:rFonts w:ascii="標楷體" w:eastAsia="標楷體" w:hAnsi="標楷體"/>
          <w:color w:val="0D0D0D"/>
          <w:sz w:val="24"/>
          <w:szCs w:val="24"/>
        </w:rPr>
        <w:br/>
      </w:r>
      <w:r w:rsidRPr="00DE0ED6">
        <w:rPr>
          <w:rFonts w:ascii="標楷體" w:eastAsia="標楷體" w:hAnsi="標楷體" w:hint="eastAsia"/>
          <w:color w:val="0D0D0D"/>
          <w:sz w:val="24"/>
          <w:szCs w:val="24"/>
        </w:rPr>
        <w:t>(三)逕行修讀博士學位學生轉入或轉回碩士班就讀</w:t>
      </w:r>
    </w:p>
    <w:p w:rsidR="004A37CB" w:rsidRPr="00DE0ED6" w:rsidRDefault="004A37CB" w:rsidP="00946D05">
      <w:pPr>
        <w:tabs>
          <w:tab w:val="left" w:pos="540"/>
        </w:tabs>
        <w:adjustRightInd/>
        <w:spacing w:beforeLines="50" w:before="180" w:line="240" w:lineRule="auto"/>
        <w:ind w:leftChars="354" w:left="1418" w:hangingChars="178" w:hanging="427"/>
        <w:textAlignment w:val="auto"/>
        <w:rPr>
          <w:rFonts w:ascii="標楷體" w:eastAsia="標楷體" w:hAnsi="標楷體"/>
          <w:color w:val="0D0D0D"/>
          <w:sz w:val="24"/>
          <w:szCs w:val="24"/>
          <w:vertAlign w:val="superscript"/>
        </w:rPr>
      </w:pPr>
      <w:r w:rsidRPr="00DE0ED6">
        <w:rPr>
          <w:rFonts w:ascii="標楷體" w:eastAsia="標楷體" w:hAnsi="標楷體" w:hint="eastAsia"/>
          <w:color w:val="0D0D0D"/>
          <w:sz w:val="24"/>
          <w:szCs w:val="24"/>
        </w:rPr>
        <w:t>4.</w:t>
      </w:r>
      <w:r w:rsidR="00700D99">
        <w:rPr>
          <w:rFonts w:ascii="標楷體" w:eastAsia="標楷體" w:hAnsi="標楷體" w:hint="eastAsia"/>
          <w:color w:val="0D0D0D"/>
          <w:sz w:val="24"/>
          <w:szCs w:val="24"/>
        </w:rPr>
        <w:t xml:space="preserve"> </w:t>
      </w:r>
      <w:r w:rsidRPr="00DE0ED6">
        <w:rPr>
          <w:rFonts w:ascii="標楷體" w:eastAsia="標楷體" w:hAnsi="標楷體" w:hint="eastAsia"/>
          <w:color w:val="0D0D0D"/>
          <w:sz w:val="24"/>
          <w:szCs w:val="24"/>
        </w:rPr>
        <w:t>博二學生，前一學年度的學業平均成績(GPA)達3.5以上且操行成績達A</w:t>
      </w:r>
      <w:r w:rsidRPr="00DE0ED6">
        <w:rPr>
          <w:rFonts w:ascii="標楷體" w:eastAsia="標楷體" w:hAnsi="標楷體" w:hint="eastAsia"/>
          <w:color w:val="0D0D0D"/>
          <w:sz w:val="24"/>
          <w:szCs w:val="24"/>
        </w:rPr>
        <w:sym w:font="Symbol" w:char="F02D"/>
      </w:r>
      <w:r w:rsidRPr="00DE0ED6">
        <w:rPr>
          <w:rFonts w:ascii="標楷體" w:eastAsia="標楷體" w:hAnsi="標楷體" w:hint="eastAsia"/>
          <w:color w:val="0D0D0D"/>
          <w:sz w:val="24"/>
          <w:szCs w:val="24"/>
        </w:rPr>
        <w:t>，研究表現優良經指導教授推薦，核准後可獲博二獎學金，每月5000元，</w:t>
      </w:r>
      <w:r w:rsidR="00012A74" w:rsidRPr="00012A74">
        <w:rPr>
          <w:rFonts w:ascii="標楷體" w:eastAsia="標楷體" w:hAnsi="標楷體" w:hint="eastAsia"/>
          <w:color w:val="FF0000"/>
          <w:sz w:val="24"/>
          <w:szCs w:val="24"/>
          <w:u w:val="single"/>
        </w:rPr>
        <w:t>最多</w:t>
      </w:r>
      <w:r w:rsidRPr="00DE0ED6">
        <w:rPr>
          <w:rFonts w:ascii="標楷體" w:eastAsia="標楷體" w:hAnsi="標楷體" w:hint="eastAsia"/>
          <w:color w:val="0D0D0D"/>
          <w:sz w:val="24"/>
          <w:szCs w:val="24"/>
        </w:rPr>
        <w:t>為期12個月</w:t>
      </w:r>
      <w:r w:rsidRPr="00DE0ED6">
        <w:rPr>
          <w:rFonts w:ascii="標楷體" w:eastAsia="標楷體" w:hAnsi="標楷體" w:hint="eastAsia"/>
          <w:color w:val="0D0D0D"/>
          <w:sz w:val="24"/>
          <w:szCs w:val="24"/>
          <w:vertAlign w:val="superscript"/>
        </w:rPr>
        <w:t>#。</w:t>
      </w:r>
    </w:p>
    <w:p w:rsidR="002F0D17" w:rsidRDefault="004A37CB" w:rsidP="00946D05">
      <w:pPr>
        <w:adjustRightInd/>
        <w:spacing w:beforeLines="50" w:before="180" w:line="240" w:lineRule="auto"/>
        <w:ind w:leftChars="507" w:left="1842" w:hangingChars="176" w:hanging="422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4A22DF">
        <w:rPr>
          <w:rFonts w:ascii="標楷體" w:eastAsia="標楷體" w:hAnsi="標楷體" w:hint="eastAsia"/>
          <w:color w:val="0D0D0D"/>
          <w:sz w:val="24"/>
          <w:szCs w:val="24"/>
        </w:rPr>
        <w:t>註</w:t>
      </w:r>
      <w:r w:rsidRPr="004A22DF">
        <w:rPr>
          <w:rFonts w:ascii="標楷體" w:eastAsia="標楷體" w:hAnsi="標楷體" w:hint="eastAsia"/>
          <w:color w:val="0D0D0D"/>
          <w:sz w:val="24"/>
          <w:szCs w:val="24"/>
          <w:vertAlign w:val="superscript"/>
        </w:rPr>
        <w:t>#</w:t>
      </w:r>
      <w:r w:rsidRPr="004A22DF">
        <w:rPr>
          <w:rFonts w:ascii="標楷體" w:eastAsia="標楷體" w:hAnsi="標楷體" w:hint="eastAsia"/>
          <w:color w:val="0D0D0D"/>
          <w:sz w:val="24"/>
          <w:szCs w:val="24"/>
        </w:rPr>
        <w:t>:</w:t>
      </w:r>
      <w:r w:rsidR="00D46E5D" w:rsidRPr="004A22DF">
        <w:rPr>
          <w:rFonts w:ascii="標楷體" w:eastAsia="標楷體" w:hAnsi="標楷體" w:hint="eastAsia"/>
          <w:color w:val="0D0D0D"/>
          <w:sz w:val="24"/>
          <w:szCs w:val="24"/>
        </w:rPr>
        <w:t>此</w:t>
      </w:r>
      <w:r w:rsidR="00D46E5D" w:rsidRPr="004A22DF">
        <w:rPr>
          <w:rFonts w:ascii="標楷體" w:eastAsia="標楷體" w:hAnsi="標楷體"/>
          <w:color w:val="0D0D0D"/>
          <w:sz w:val="24"/>
          <w:szCs w:val="24"/>
        </w:rPr>
        <w:t>獎學金</w:t>
      </w:r>
      <w:r w:rsidR="00D46E5D" w:rsidRPr="004A22DF">
        <w:rPr>
          <w:rFonts w:ascii="標楷體" w:eastAsia="標楷體" w:hAnsi="標楷體" w:hint="eastAsia"/>
          <w:color w:val="0D0D0D"/>
          <w:sz w:val="24"/>
          <w:szCs w:val="24"/>
        </w:rPr>
        <w:t>不重覆發給校長獎學金得主。</w:t>
      </w:r>
      <w:r w:rsidRPr="004A22DF">
        <w:rPr>
          <w:rFonts w:ascii="標楷體" w:eastAsia="標楷體" w:hAnsi="標楷體" w:hint="eastAsia"/>
          <w:color w:val="0D0D0D"/>
          <w:sz w:val="24"/>
          <w:szCs w:val="24"/>
        </w:rPr>
        <w:t>遇有</w:t>
      </w:r>
      <w:r w:rsidRPr="00DE0ED6">
        <w:rPr>
          <w:rFonts w:ascii="標楷體" w:eastAsia="標楷體" w:hAnsi="標楷體" w:hint="eastAsia"/>
          <w:color w:val="0D0D0D"/>
          <w:sz w:val="24"/>
          <w:szCs w:val="24"/>
        </w:rPr>
        <w:t>註</w:t>
      </w:r>
      <w:r w:rsidRPr="00DE0ED6">
        <w:rPr>
          <w:rFonts w:ascii="標楷體" w:eastAsia="標楷體" w:hAnsi="標楷體" w:hint="eastAsia"/>
          <w:color w:val="0D0D0D"/>
          <w:sz w:val="24"/>
          <w:szCs w:val="24"/>
          <w:vertAlign w:val="superscript"/>
        </w:rPr>
        <w:t>*</w:t>
      </w:r>
      <w:r w:rsidRPr="00DE0ED6">
        <w:rPr>
          <w:rFonts w:ascii="標楷體" w:eastAsia="標楷體" w:hAnsi="標楷體" w:hint="eastAsia"/>
          <w:color w:val="0D0D0D"/>
          <w:sz w:val="24"/>
          <w:szCs w:val="24"/>
        </w:rPr>
        <w:t>情況者，立即取消受獎資格。</w:t>
      </w:r>
    </w:p>
    <w:p w:rsidR="004A37CB" w:rsidRDefault="004A37CB" w:rsidP="00946D05">
      <w:pPr>
        <w:numPr>
          <w:ilvl w:val="0"/>
          <w:numId w:val="14"/>
        </w:numPr>
        <w:tabs>
          <w:tab w:val="left" w:pos="540"/>
        </w:tabs>
        <w:adjustRightInd/>
        <w:spacing w:beforeLines="50" w:before="180" w:line="240" w:lineRule="auto"/>
        <w:ind w:left="1418" w:hanging="425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2F0D17">
        <w:rPr>
          <w:rFonts w:ascii="標楷體" w:eastAsia="標楷體" w:hAnsi="標楷體" w:hint="eastAsia"/>
          <w:color w:val="0D0D0D"/>
          <w:sz w:val="24"/>
          <w:szCs w:val="24"/>
        </w:rPr>
        <w:t>具有上述獲獎資格之研究生，</w:t>
      </w:r>
      <w:r w:rsidRPr="0018658A">
        <w:rPr>
          <w:rFonts w:ascii="標楷體" w:eastAsia="標楷體" w:hAnsi="標楷體" w:hint="eastAsia"/>
          <w:color w:val="FF0000"/>
          <w:sz w:val="24"/>
          <w:szCs w:val="24"/>
          <w:u w:val="single"/>
        </w:rPr>
        <w:t>請</w:t>
      </w:r>
      <w:r w:rsidR="009618F8" w:rsidRPr="0018658A">
        <w:rPr>
          <w:rFonts w:ascii="標楷體" w:eastAsia="標楷體" w:hAnsi="標楷體" w:hint="eastAsia"/>
          <w:color w:val="FF0000"/>
          <w:sz w:val="24"/>
          <w:szCs w:val="24"/>
          <w:u w:val="single"/>
        </w:rPr>
        <w:t>於</w:t>
      </w:r>
      <w:r w:rsidR="00012A74">
        <w:rPr>
          <w:rFonts w:ascii="標楷體" w:eastAsia="標楷體" w:hAnsi="標楷體" w:hint="eastAsia"/>
          <w:color w:val="FF0000"/>
          <w:sz w:val="24"/>
          <w:szCs w:val="24"/>
          <w:u w:val="single"/>
        </w:rPr>
        <w:t>開學兩週內主動提出申請</w:t>
      </w:r>
      <w:r w:rsidRPr="002F0D17">
        <w:rPr>
          <w:rFonts w:ascii="標楷體" w:eastAsia="標楷體" w:hAnsi="標楷體" w:hint="eastAsia"/>
          <w:color w:val="0D0D0D"/>
          <w:sz w:val="24"/>
          <w:szCs w:val="24"/>
        </w:rPr>
        <w:t>，送課程委員會審查，核准後發給獎學金。獎學金之發放亦可經指導教授反應，隨時予以減發或停發。</w:t>
      </w:r>
    </w:p>
    <w:p w:rsidR="00A057BE" w:rsidRPr="000237CB" w:rsidRDefault="00A057BE" w:rsidP="00946D05">
      <w:pPr>
        <w:numPr>
          <w:ilvl w:val="0"/>
          <w:numId w:val="14"/>
        </w:numPr>
        <w:tabs>
          <w:tab w:val="left" w:pos="540"/>
        </w:tabs>
        <w:adjustRightInd/>
        <w:spacing w:beforeLines="50" w:before="180" w:line="240" w:lineRule="auto"/>
        <w:ind w:left="1418" w:hanging="425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0237CB">
        <w:rPr>
          <w:rFonts w:ascii="標楷體" w:eastAsia="標楷體" w:hAnsi="標楷體" w:hint="eastAsia"/>
          <w:color w:val="0D0D0D"/>
          <w:sz w:val="24"/>
          <w:szCs w:val="24"/>
        </w:rPr>
        <w:t>獲校長獎學金</w:t>
      </w:r>
      <w:r w:rsidR="00CE5600" w:rsidRPr="000237CB">
        <w:rPr>
          <w:rFonts w:ascii="標楷體" w:eastAsia="標楷體" w:hAnsi="標楷體" w:hint="eastAsia"/>
          <w:color w:val="0D0D0D"/>
          <w:sz w:val="24"/>
          <w:szCs w:val="24"/>
        </w:rPr>
        <w:t>博班生，由本獎助學金提供第1-4學期每月五千元配合款，遇有註</w:t>
      </w:r>
      <w:r w:rsidR="00CE5600" w:rsidRPr="000237CB">
        <w:rPr>
          <w:rFonts w:ascii="標楷體" w:eastAsia="標楷體" w:hAnsi="標楷體" w:hint="eastAsia"/>
          <w:color w:val="0D0D0D"/>
          <w:sz w:val="24"/>
          <w:szCs w:val="24"/>
          <w:vertAlign w:val="superscript"/>
        </w:rPr>
        <w:t>*</w:t>
      </w:r>
      <w:r w:rsidR="00CE5600" w:rsidRPr="000237CB">
        <w:rPr>
          <w:rFonts w:ascii="標楷體" w:eastAsia="標楷體" w:hAnsi="標楷體" w:hint="eastAsia"/>
          <w:color w:val="0D0D0D"/>
          <w:sz w:val="24"/>
          <w:szCs w:val="24"/>
        </w:rPr>
        <w:t>情況者，次一學期取消配合款。若指導教授願意推薦並提供配合款者，所予以向校方推薦，但不提供配合款。</w:t>
      </w:r>
    </w:p>
    <w:p w:rsidR="0065121E" w:rsidRPr="00B66660" w:rsidRDefault="002B020C" w:rsidP="00946D05">
      <w:pPr>
        <w:numPr>
          <w:ilvl w:val="0"/>
          <w:numId w:val="14"/>
        </w:numPr>
        <w:tabs>
          <w:tab w:val="left" w:pos="540"/>
        </w:tabs>
        <w:adjustRightInd/>
        <w:spacing w:beforeLines="50" w:before="180" w:line="240" w:lineRule="auto"/>
        <w:ind w:left="1418" w:hanging="425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B66660">
        <w:rPr>
          <w:rFonts w:ascii="標楷體" w:eastAsia="標楷體" w:hAnsi="標楷體" w:hint="eastAsia"/>
          <w:color w:val="0D0D0D"/>
          <w:sz w:val="24"/>
          <w:szCs w:val="24"/>
        </w:rPr>
        <w:t>本獎學金之金額及名</w:t>
      </w:r>
      <w:r w:rsidR="0065121E" w:rsidRPr="00B66660">
        <w:rPr>
          <w:rFonts w:ascii="標楷體" w:eastAsia="標楷體" w:hAnsi="標楷體" w:hint="eastAsia"/>
          <w:color w:val="0D0D0D"/>
          <w:sz w:val="24"/>
          <w:szCs w:val="24"/>
        </w:rPr>
        <w:t>額可視</w:t>
      </w:r>
      <w:r w:rsidR="00F02D99" w:rsidRPr="00B66660">
        <w:rPr>
          <w:rFonts w:ascii="標楷體" w:eastAsia="標楷體" w:hAnsi="標楷體" w:hint="eastAsia"/>
          <w:color w:val="0D0D0D"/>
          <w:sz w:val="24"/>
          <w:szCs w:val="24"/>
        </w:rPr>
        <w:t>每</w:t>
      </w:r>
      <w:r w:rsidR="0065121E" w:rsidRPr="00B66660">
        <w:rPr>
          <w:rFonts w:ascii="標楷體" w:eastAsia="標楷體" w:hAnsi="標楷體" w:hint="eastAsia"/>
          <w:color w:val="0D0D0D"/>
          <w:sz w:val="24"/>
          <w:szCs w:val="24"/>
        </w:rPr>
        <w:t>年度本所</w:t>
      </w:r>
      <w:r w:rsidR="00F02D99" w:rsidRPr="00B66660">
        <w:rPr>
          <w:rFonts w:ascii="標楷體" w:eastAsia="標楷體" w:hAnsi="標楷體" w:hint="eastAsia"/>
          <w:color w:val="0D0D0D"/>
          <w:sz w:val="24"/>
          <w:szCs w:val="24"/>
        </w:rPr>
        <w:t>獲</w:t>
      </w:r>
      <w:r w:rsidR="0065121E" w:rsidRPr="00B66660">
        <w:rPr>
          <w:rFonts w:ascii="標楷體" w:eastAsia="標楷體" w:hAnsi="標楷體" w:hint="eastAsia"/>
          <w:color w:val="0D0D0D"/>
          <w:sz w:val="24"/>
          <w:szCs w:val="24"/>
        </w:rPr>
        <w:t>分配之研究生獎助學金總數做適度之調整。</w:t>
      </w:r>
    </w:p>
    <w:p w:rsidR="00F769A2" w:rsidRPr="00DE0ED6" w:rsidRDefault="00F769A2" w:rsidP="00946D05">
      <w:pPr>
        <w:numPr>
          <w:ilvl w:val="0"/>
          <w:numId w:val="4"/>
        </w:numPr>
        <w:tabs>
          <w:tab w:val="left" w:pos="540"/>
        </w:tabs>
        <w:adjustRightInd/>
        <w:spacing w:beforeLines="50" w:before="180" w:line="240" w:lineRule="auto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DE0ED6">
        <w:rPr>
          <w:rFonts w:ascii="標楷體" w:eastAsia="標楷體" w:hAnsi="標楷體" w:hint="eastAsia"/>
          <w:color w:val="0D0D0D"/>
          <w:sz w:val="24"/>
          <w:szCs w:val="24"/>
        </w:rPr>
        <w:t>助教助學金之發放</w:t>
      </w:r>
    </w:p>
    <w:p w:rsidR="00DC6118" w:rsidRDefault="004A37CB" w:rsidP="00946D05">
      <w:pPr>
        <w:numPr>
          <w:ilvl w:val="0"/>
          <w:numId w:val="11"/>
        </w:numPr>
        <w:tabs>
          <w:tab w:val="left" w:pos="540"/>
        </w:tabs>
        <w:adjustRightInd/>
        <w:spacing w:beforeLines="50" w:before="180" w:line="240" w:lineRule="auto"/>
        <w:ind w:left="1418" w:hanging="425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DE0ED6">
        <w:rPr>
          <w:rFonts w:ascii="標楷體" w:eastAsia="標楷體" w:hAnsi="標楷體" w:hint="eastAsia"/>
          <w:color w:val="0D0D0D"/>
          <w:sz w:val="24"/>
          <w:szCs w:val="24"/>
        </w:rPr>
        <w:t>課程委員會依開課及修課情形訂定助教需求人數，原則上實驗課每十位同學分配一名課程助教，不及十名者，以十名計之。</w:t>
      </w:r>
      <w:r w:rsidRPr="009E05AD">
        <w:rPr>
          <w:rFonts w:ascii="標楷體" w:eastAsia="標楷體" w:hAnsi="標楷體" w:hint="eastAsia"/>
          <w:color w:val="0D0D0D"/>
          <w:sz w:val="24"/>
          <w:szCs w:val="24"/>
        </w:rPr>
        <w:t>課堂講課者，修課人數少於十名者，不分配助教；</w:t>
      </w:r>
      <w:r w:rsidRPr="00855C13">
        <w:rPr>
          <w:rFonts w:ascii="標楷體" w:eastAsia="標楷體" w:hAnsi="標楷體" w:hint="eastAsia"/>
          <w:sz w:val="24"/>
          <w:szCs w:val="24"/>
        </w:rPr>
        <w:t>十名至</w:t>
      </w:r>
      <w:r w:rsidR="00A84AD0" w:rsidRPr="00855C13">
        <w:rPr>
          <w:rFonts w:ascii="標楷體" w:eastAsia="標楷體" w:hAnsi="標楷體" w:hint="eastAsia"/>
          <w:sz w:val="24"/>
          <w:szCs w:val="24"/>
        </w:rPr>
        <w:t>五十</w:t>
      </w:r>
      <w:r w:rsidRPr="00855C13">
        <w:rPr>
          <w:rFonts w:ascii="標楷體" w:eastAsia="標楷體" w:hAnsi="標楷體" w:hint="eastAsia"/>
          <w:sz w:val="24"/>
          <w:szCs w:val="24"/>
        </w:rPr>
        <w:t>名者，分配一名助教；</w:t>
      </w:r>
      <w:r w:rsidR="00A84AD0" w:rsidRPr="00855C13">
        <w:rPr>
          <w:rFonts w:ascii="標楷體" w:eastAsia="標楷體" w:hAnsi="標楷體" w:hint="eastAsia"/>
          <w:sz w:val="24"/>
          <w:szCs w:val="24"/>
        </w:rPr>
        <w:t>五十</w:t>
      </w:r>
      <w:r w:rsidRPr="00855C13">
        <w:rPr>
          <w:rFonts w:ascii="標楷體" w:eastAsia="標楷體" w:hAnsi="標楷體" w:hint="eastAsia"/>
          <w:sz w:val="24"/>
          <w:szCs w:val="24"/>
        </w:rPr>
        <w:t>名以上者，每</w:t>
      </w:r>
      <w:r w:rsidR="00A84AD0" w:rsidRPr="00855C13">
        <w:rPr>
          <w:rFonts w:ascii="標楷體" w:eastAsia="標楷體" w:hAnsi="標楷體" w:hint="eastAsia"/>
          <w:sz w:val="24"/>
          <w:szCs w:val="24"/>
        </w:rPr>
        <w:t>五十</w:t>
      </w:r>
      <w:r w:rsidRPr="00855C13">
        <w:rPr>
          <w:rFonts w:ascii="標楷體" w:eastAsia="標楷體" w:hAnsi="標楷體" w:hint="eastAsia"/>
          <w:sz w:val="24"/>
          <w:szCs w:val="24"/>
        </w:rPr>
        <w:t>名</w:t>
      </w:r>
      <w:r w:rsidRPr="009E05AD">
        <w:rPr>
          <w:rFonts w:ascii="標楷體" w:eastAsia="標楷體" w:hAnsi="標楷體" w:hint="eastAsia"/>
          <w:color w:val="0D0D0D"/>
          <w:sz w:val="24"/>
          <w:szCs w:val="24"/>
        </w:rPr>
        <w:t>多分配一名助教。</w:t>
      </w:r>
      <w:r w:rsidRPr="00DE0ED6">
        <w:rPr>
          <w:rFonts w:ascii="標楷體" w:eastAsia="標楷體" w:hAnsi="標楷體" w:hint="eastAsia"/>
          <w:color w:val="0D0D0D"/>
          <w:sz w:val="24"/>
          <w:szCs w:val="24"/>
        </w:rPr>
        <w:t>性質類似之課目，如修課人數皆不及十名，而無法分配助教者，亦得合併計算，分配一名助教。若有特殊狀況亦可經課程委員會審查後分配助教。</w:t>
      </w:r>
    </w:p>
    <w:p w:rsidR="00DC6118" w:rsidRDefault="00F769A2" w:rsidP="00946D05">
      <w:pPr>
        <w:numPr>
          <w:ilvl w:val="0"/>
          <w:numId w:val="11"/>
        </w:numPr>
        <w:tabs>
          <w:tab w:val="left" w:pos="540"/>
        </w:tabs>
        <w:adjustRightInd/>
        <w:spacing w:beforeLines="50" w:before="180" w:line="240" w:lineRule="auto"/>
        <w:ind w:left="1418" w:hanging="425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DC6118">
        <w:rPr>
          <w:rFonts w:ascii="標楷體" w:eastAsia="標楷體" w:hAnsi="標楷體" w:hint="eastAsia"/>
          <w:color w:val="0D0D0D"/>
          <w:sz w:val="24"/>
          <w:szCs w:val="24"/>
        </w:rPr>
        <w:t>教師若有課程上網未獲教務處補助者，可經課程委員會審查後多分配一名助教從事上網工作，但同一教師同一門課只能獲得分配一次。</w:t>
      </w:r>
    </w:p>
    <w:p w:rsidR="00DC6118" w:rsidRDefault="00F769A2" w:rsidP="00946D05">
      <w:pPr>
        <w:numPr>
          <w:ilvl w:val="0"/>
          <w:numId w:val="11"/>
        </w:numPr>
        <w:tabs>
          <w:tab w:val="left" w:pos="540"/>
        </w:tabs>
        <w:adjustRightInd/>
        <w:spacing w:beforeLines="50" w:before="180" w:line="240" w:lineRule="auto"/>
        <w:ind w:left="1418" w:hanging="425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DC6118">
        <w:rPr>
          <w:rFonts w:ascii="標楷體" w:eastAsia="標楷體" w:hAnsi="標楷體" w:hint="eastAsia"/>
          <w:color w:val="0D0D0D"/>
          <w:sz w:val="24"/>
          <w:szCs w:val="24"/>
        </w:rPr>
        <w:t>擔任共同必修課助教，經</w:t>
      </w:r>
      <w:r w:rsidR="00DC6118">
        <w:rPr>
          <w:rFonts w:ascii="標楷體" w:eastAsia="標楷體" w:hAnsi="標楷體" w:hint="eastAsia"/>
          <w:color w:val="0D0D0D"/>
          <w:sz w:val="24"/>
          <w:szCs w:val="24"/>
        </w:rPr>
        <w:t>系所</w:t>
      </w:r>
      <w:r w:rsidRPr="00DC6118">
        <w:rPr>
          <w:rFonts w:ascii="標楷體" w:eastAsia="標楷體" w:hAnsi="標楷體" w:hint="eastAsia"/>
          <w:color w:val="0D0D0D"/>
          <w:sz w:val="24"/>
          <w:szCs w:val="24"/>
        </w:rPr>
        <w:t>要求，每週需合理安排兩個小時，在一樓系自習室，協助釋疑修課學生有關修課問題。</w:t>
      </w:r>
    </w:p>
    <w:p w:rsidR="00DC6118" w:rsidRDefault="004A37CB" w:rsidP="00946D05">
      <w:pPr>
        <w:numPr>
          <w:ilvl w:val="0"/>
          <w:numId w:val="11"/>
        </w:numPr>
        <w:tabs>
          <w:tab w:val="left" w:pos="540"/>
        </w:tabs>
        <w:adjustRightInd/>
        <w:spacing w:beforeLines="50" w:before="180" w:line="240" w:lineRule="auto"/>
        <w:ind w:left="1418" w:hanging="425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DC6118">
        <w:rPr>
          <w:rFonts w:ascii="標楷體" w:eastAsia="標楷體" w:hAnsi="標楷體" w:hint="eastAsia"/>
          <w:color w:val="0D0D0D"/>
          <w:sz w:val="24"/>
          <w:szCs w:val="24"/>
        </w:rPr>
        <w:t>課程助教每學期以申請方式辦理之。申請時，請填寫申請表，並附上有利助審資料，於申請期限:開學課程加選截止日前，交回</w:t>
      </w:r>
      <w:r w:rsidR="00DC6118">
        <w:rPr>
          <w:rFonts w:ascii="標楷體" w:eastAsia="標楷體" w:hAnsi="標楷體" w:hint="eastAsia"/>
          <w:color w:val="0D0D0D"/>
          <w:sz w:val="24"/>
          <w:szCs w:val="24"/>
        </w:rPr>
        <w:t>所</w:t>
      </w:r>
      <w:r w:rsidRPr="00DC6118">
        <w:rPr>
          <w:rFonts w:ascii="標楷體" w:eastAsia="標楷體" w:hAnsi="標楷體" w:hint="eastAsia"/>
          <w:color w:val="0D0D0D"/>
          <w:sz w:val="24"/>
          <w:szCs w:val="24"/>
        </w:rPr>
        <w:t>辦公室。由課程委員會進行審核並公佈。</w:t>
      </w:r>
    </w:p>
    <w:p w:rsidR="00DC6118" w:rsidRDefault="004A37CB" w:rsidP="00946D05">
      <w:pPr>
        <w:numPr>
          <w:ilvl w:val="0"/>
          <w:numId w:val="11"/>
        </w:numPr>
        <w:tabs>
          <w:tab w:val="left" w:pos="540"/>
        </w:tabs>
        <w:adjustRightInd/>
        <w:spacing w:beforeLines="50" w:before="180" w:line="240" w:lineRule="auto"/>
        <w:ind w:left="1418" w:hanging="425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DC6118">
        <w:rPr>
          <w:rFonts w:ascii="標楷體" w:eastAsia="標楷體" w:hAnsi="標楷體" w:hint="eastAsia"/>
          <w:color w:val="0D0D0D"/>
          <w:sz w:val="24"/>
          <w:szCs w:val="24"/>
        </w:rPr>
        <w:t>課程助教之助教助學金: 碩士班</w:t>
      </w:r>
      <w:r w:rsidRPr="00F23503">
        <w:rPr>
          <w:rFonts w:ascii="標楷體" w:eastAsia="標楷體" w:hAnsi="標楷體" w:hint="eastAsia"/>
          <w:color w:val="0D0D0D"/>
          <w:sz w:val="24"/>
          <w:szCs w:val="24"/>
        </w:rPr>
        <w:t>每名每月</w:t>
      </w:r>
      <w:r w:rsidR="00F23503" w:rsidRPr="00F23503">
        <w:rPr>
          <w:rFonts w:ascii="標楷體" w:eastAsia="標楷體" w:hAnsi="標楷體" w:hint="eastAsia"/>
          <w:color w:val="0D0D0D"/>
          <w:sz w:val="24"/>
          <w:szCs w:val="24"/>
        </w:rPr>
        <w:t>60</w:t>
      </w:r>
      <w:r w:rsidRPr="00F23503">
        <w:rPr>
          <w:rFonts w:ascii="標楷體" w:eastAsia="標楷體" w:hAnsi="標楷體" w:hint="eastAsia"/>
          <w:color w:val="0D0D0D"/>
          <w:sz w:val="24"/>
          <w:szCs w:val="24"/>
        </w:rPr>
        <w:t>00元，博士班每名每月</w:t>
      </w:r>
      <w:r w:rsidR="00F23503" w:rsidRPr="00F23503">
        <w:rPr>
          <w:rFonts w:ascii="標楷體" w:eastAsia="標楷體" w:hAnsi="標楷體" w:hint="eastAsia"/>
          <w:color w:val="0D0D0D"/>
          <w:sz w:val="24"/>
          <w:szCs w:val="24"/>
        </w:rPr>
        <w:t>800</w:t>
      </w:r>
      <w:r w:rsidRPr="00F23503">
        <w:rPr>
          <w:rFonts w:ascii="標楷體" w:eastAsia="標楷體" w:hAnsi="標楷體" w:hint="eastAsia"/>
          <w:color w:val="0D0D0D"/>
          <w:sz w:val="24"/>
          <w:szCs w:val="24"/>
        </w:rPr>
        <w:t>0元為</w:t>
      </w:r>
      <w:r w:rsidRPr="00F23503">
        <w:rPr>
          <w:rFonts w:ascii="標楷體" w:eastAsia="標楷體" w:hAnsi="標楷體" w:hint="eastAsia"/>
          <w:color w:val="0D0D0D"/>
          <w:sz w:val="24"/>
          <w:szCs w:val="24"/>
        </w:rPr>
        <w:lastRenderedPageBreak/>
        <w:t>限。一學期以四個月計算，按月自動發放。不需填寫每月考核表，但可經由</w:t>
      </w:r>
      <w:r w:rsidRPr="00DC6118">
        <w:rPr>
          <w:rFonts w:ascii="標楷體" w:eastAsia="標楷體" w:hAnsi="標楷體" w:hint="eastAsia"/>
          <w:color w:val="0D0D0D"/>
          <w:sz w:val="24"/>
          <w:szCs w:val="24"/>
        </w:rPr>
        <w:t>任課教師反應，予以減發或停發。</w:t>
      </w:r>
    </w:p>
    <w:p w:rsidR="00DC6118" w:rsidRDefault="004A37CB" w:rsidP="00946D05">
      <w:pPr>
        <w:numPr>
          <w:ilvl w:val="0"/>
          <w:numId w:val="11"/>
        </w:numPr>
        <w:tabs>
          <w:tab w:val="left" w:pos="540"/>
        </w:tabs>
        <w:adjustRightInd/>
        <w:spacing w:beforeLines="50" w:before="180" w:line="240" w:lineRule="auto"/>
        <w:ind w:left="1418" w:hanging="425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DC6118">
        <w:rPr>
          <w:rFonts w:ascii="標楷體" w:eastAsia="標楷體" w:hAnsi="標楷體" w:hint="eastAsia"/>
          <w:color w:val="0D0D0D"/>
          <w:sz w:val="24"/>
          <w:szCs w:val="24"/>
        </w:rPr>
        <w:t>擔任課程助教者，應具有教學發展中心所舉辦之教學助理研習營證書，始得領取上述所規定之助教助學金額度；未具證書者每月減發1000元。</w:t>
      </w:r>
    </w:p>
    <w:p w:rsidR="004A37CB" w:rsidRPr="00DC6118" w:rsidRDefault="004A37CB" w:rsidP="00946D05">
      <w:pPr>
        <w:numPr>
          <w:ilvl w:val="0"/>
          <w:numId w:val="11"/>
        </w:numPr>
        <w:tabs>
          <w:tab w:val="left" w:pos="540"/>
        </w:tabs>
        <w:adjustRightInd/>
        <w:spacing w:beforeLines="50" w:before="180" w:line="240" w:lineRule="auto"/>
        <w:ind w:left="1418" w:hanging="425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DC6118">
        <w:rPr>
          <w:rFonts w:ascii="標楷體" w:eastAsia="標楷體" w:hAnsi="標楷體" w:hint="eastAsia"/>
          <w:color w:val="0D0D0D"/>
          <w:sz w:val="24"/>
          <w:szCs w:val="24"/>
        </w:rPr>
        <w:t>任課教師遴選課程助教時，宜以修過相關課程、成績較高之研究生優先。</w:t>
      </w:r>
    </w:p>
    <w:p w:rsidR="004A37CB" w:rsidRPr="00DE0ED6" w:rsidRDefault="004A37CB" w:rsidP="00946D05">
      <w:pPr>
        <w:numPr>
          <w:ilvl w:val="0"/>
          <w:numId w:val="4"/>
        </w:numPr>
        <w:tabs>
          <w:tab w:val="left" w:pos="540"/>
        </w:tabs>
        <w:adjustRightInd/>
        <w:spacing w:beforeLines="50" w:before="180" w:line="240" w:lineRule="auto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DE0ED6">
        <w:rPr>
          <w:rFonts w:ascii="標楷體" w:eastAsia="標楷體" w:hAnsi="標楷體" w:hint="eastAsia"/>
          <w:color w:val="0D0D0D"/>
          <w:sz w:val="24"/>
          <w:szCs w:val="24"/>
        </w:rPr>
        <w:t>服務助學金之發放</w:t>
      </w:r>
    </w:p>
    <w:p w:rsidR="00DC6118" w:rsidRDefault="00DC6118" w:rsidP="00946D05">
      <w:pPr>
        <w:numPr>
          <w:ilvl w:val="0"/>
          <w:numId w:val="12"/>
        </w:numPr>
        <w:tabs>
          <w:tab w:val="left" w:pos="540"/>
        </w:tabs>
        <w:adjustRightInd/>
        <w:spacing w:beforeLines="50" w:before="180" w:line="240" w:lineRule="auto"/>
        <w:ind w:left="1418" w:hanging="425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>
        <w:rPr>
          <w:rFonts w:ascii="標楷體" w:eastAsia="標楷體" w:hAnsi="標楷體" w:hint="eastAsia"/>
          <w:color w:val="0D0D0D"/>
          <w:sz w:val="24"/>
          <w:szCs w:val="24"/>
        </w:rPr>
        <w:t>所</w:t>
      </w:r>
      <w:r w:rsidR="004A37CB" w:rsidRPr="00DE0ED6">
        <w:rPr>
          <w:rFonts w:ascii="標楷體" w:eastAsia="標楷體" w:hAnsi="標楷體" w:hint="eastAsia"/>
          <w:color w:val="0D0D0D"/>
          <w:sz w:val="24"/>
          <w:szCs w:val="24"/>
        </w:rPr>
        <w:t>上例行性服務工作，如研發、課程委員會，得分配服務助教若干名。</w:t>
      </w:r>
    </w:p>
    <w:p w:rsidR="00DC6118" w:rsidRDefault="00DC6118" w:rsidP="00946D05">
      <w:pPr>
        <w:numPr>
          <w:ilvl w:val="0"/>
          <w:numId w:val="12"/>
        </w:numPr>
        <w:tabs>
          <w:tab w:val="left" w:pos="540"/>
        </w:tabs>
        <w:adjustRightInd/>
        <w:spacing w:beforeLines="50" w:before="180" w:line="240" w:lineRule="auto"/>
        <w:ind w:left="1418" w:hanging="425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>
        <w:rPr>
          <w:rFonts w:ascii="標楷體" w:eastAsia="標楷體" w:hAnsi="標楷體" w:hint="eastAsia"/>
          <w:color w:val="0D0D0D"/>
          <w:sz w:val="24"/>
          <w:szCs w:val="24"/>
        </w:rPr>
        <w:t>服務助教由負責相關業務之教授，每學期向所</w:t>
      </w:r>
      <w:r w:rsidR="004A37CB" w:rsidRPr="00DC6118">
        <w:rPr>
          <w:rFonts w:ascii="標楷體" w:eastAsia="標楷體" w:hAnsi="標楷體" w:hint="eastAsia"/>
          <w:color w:val="0D0D0D"/>
          <w:sz w:val="24"/>
          <w:szCs w:val="24"/>
        </w:rPr>
        <w:t>辦公室提出申請，期限以6個月為限。</w:t>
      </w:r>
    </w:p>
    <w:p w:rsidR="004A37CB" w:rsidRPr="00DC6118" w:rsidRDefault="004A37CB" w:rsidP="00946D05">
      <w:pPr>
        <w:numPr>
          <w:ilvl w:val="0"/>
          <w:numId w:val="12"/>
        </w:numPr>
        <w:tabs>
          <w:tab w:val="left" w:pos="540"/>
        </w:tabs>
        <w:adjustRightInd/>
        <w:spacing w:beforeLines="50" w:before="180" w:line="240" w:lineRule="auto"/>
        <w:ind w:left="1418" w:hanging="425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DC6118">
        <w:rPr>
          <w:rFonts w:ascii="標楷體" w:eastAsia="標楷體" w:hAnsi="標楷體" w:hint="eastAsia"/>
          <w:color w:val="0D0D0D"/>
          <w:sz w:val="24"/>
          <w:szCs w:val="24"/>
        </w:rPr>
        <w:t>服務助學金的支給，除特殊情形外，均以碩士班每</w:t>
      </w:r>
      <w:r w:rsidRPr="00F23503">
        <w:rPr>
          <w:rFonts w:ascii="標楷體" w:eastAsia="標楷體" w:hAnsi="標楷體" w:hint="eastAsia"/>
          <w:color w:val="0D0D0D"/>
          <w:sz w:val="24"/>
          <w:szCs w:val="24"/>
        </w:rPr>
        <w:t>名</w:t>
      </w:r>
      <w:r w:rsidR="000C2365" w:rsidRPr="00F23503">
        <w:rPr>
          <w:rFonts w:ascii="標楷體" w:eastAsia="標楷體" w:hAnsi="標楷體" w:hint="eastAsia"/>
          <w:color w:val="0D0D0D"/>
          <w:sz w:val="24"/>
          <w:szCs w:val="24"/>
        </w:rPr>
        <w:t>每月</w:t>
      </w:r>
      <w:r w:rsidR="00F23503" w:rsidRPr="00F23503">
        <w:rPr>
          <w:rFonts w:ascii="標楷體" w:eastAsia="標楷體" w:hAnsi="標楷體" w:hint="eastAsia"/>
          <w:color w:val="0D0D0D"/>
          <w:sz w:val="24"/>
          <w:szCs w:val="24"/>
        </w:rPr>
        <w:t>60</w:t>
      </w:r>
      <w:r w:rsidR="000C2365" w:rsidRPr="00F23503">
        <w:rPr>
          <w:rFonts w:ascii="標楷體" w:eastAsia="標楷體" w:hAnsi="標楷體" w:hint="eastAsia"/>
          <w:color w:val="0D0D0D"/>
          <w:sz w:val="24"/>
          <w:szCs w:val="24"/>
        </w:rPr>
        <w:t>00元</w:t>
      </w:r>
      <w:r w:rsidRPr="00F23503">
        <w:rPr>
          <w:rFonts w:ascii="標楷體" w:eastAsia="標楷體" w:hAnsi="標楷體" w:hint="eastAsia"/>
          <w:color w:val="0D0D0D"/>
          <w:sz w:val="24"/>
          <w:szCs w:val="24"/>
        </w:rPr>
        <w:t>，博士班每名</w:t>
      </w:r>
      <w:r w:rsidR="000C2365" w:rsidRPr="00F23503">
        <w:rPr>
          <w:rFonts w:ascii="標楷體" w:eastAsia="標楷體" w:hAnsi="標楷體" w:hint="eastAsia"/>
          <w:color w:val="0D0D0D"/>
          <w:sz w:val="24"/>
          <w:szCs w:val="24"/>
        </w:rPr>
        <w:t>每月</w:t>
      </w:r>
      <w:r w:rsidR="00F23503" w:rsidRPr="00F23503">
        <w:rPr>
          <w:rFonts w:ascii="標楷體" w:eastAsia="標楷體" w:hAnsi="標楷體" w:hint="eastAsia"/>
          <w:color w:val="0D0D0D"/>
          <w:sz w:val="24"/>
          <w:szCs w:val="24"/>
        </w:rPr>
        <w:t>800</w:t>
      </w:r>
      <w:r w:rsidR="000C2365" w:rsidRPr="00F23503">
        <w:rPr>
          <w:rFonts w:ascii="標楷體" w:eastAsia="標楷體" w:hAnsi="標楷體" w:hint="eastAsia"/>
          <w:color w:val="0D0D0D"/>
          <w:sz w:val="24"/>
          <w:szCs w:val="24"/>
        </w:rPr>
        <w:t>0元</w:t>
      </w:r>
      <w:r w:rsidRPr="00F23503">
        <w:rPr>
          <w:rFonts w:ascii="標楷體" w:eastAsia="標楷體" w:hAnsi="標楷體" w:hint="eastAsia"/>
          <w:color w:val="0D0D0D"/>
          <w:sz w:val="24"/>
          <w:szCs w:val="24"/>
        </w:rPr>
        <w:t>為限。一學期工作月數由業務負責教授決定。擔任服務助教者需於每月十日前填寫考核表，送業務負責教授考核。該教授得</w:t>
      </w:r>
      <w:r w:rsidRPr="00DC6118">
        <w:rPr>
          <w:rFonts w:ascii="標楷體" w:eastAsia="標楷體" w:hAnsi="標楷體" w:hint="eastAsia"/>
          <w:color w:val="0D0D0D"/>
          <w:sz w:val="24"/>
          <w:szCs w:val="24"/>
        </w:rPr>
        <w:t>建議減發或停發服務助學金。</w:t>
      </w:r>
    </w:p>
    <w:p w:rsidR="008E765F" w:rsidRDefault="00E07755" w:rsidP="00946D05">
      <w:pPr>
        <w:numPr>
          <w:ilvl w:val="0"/>
          <w:numId w:val="4"/>
        </w:numPr>
        <w:tabs>
          <w:tab w:val="left" w:pos="993"/>
        </w:tabs>
        <w:adjustRightInd/>
        <w:spacing w:beforeLines="50" w:before="180" w:line="240" w:lineRule="auto"/>
        <w:ind w:left="993" w:hanging="993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DE0ED6">
        <w:rPr>
          <w:rFonts w:ascii="標楷體" w:eastAsia="標楷體" w:hAnsi="標楷體" w:hint="eastAsia"/>
          <w:color w:val="0D0D0D"/>
          <w:sz w:val="24"/>
          <w:szCs w:val="24"/>
        </w:rPr>
        <w:t>前面諸項所提金額及員額僅為約略數，在本年度本</w:t>
      </w:r>
      <w:r w:rsidR="008E765F">
        <w:rPr>
          <w:rFonts w:ascii="標楷體" w:eastAsia="標楷體" w:hAnsi="標楷體" w:hint="eastAsia"/>
          <w:color w:val="0D0D0D"/>
          <w:sz w:val="24"/>
          <w:szCs w:val="24"/>
        </w:rPr>
        <w:t>所</w:t>
      </w:r>
      <w:r w:rsidRPr="00DE0ED6">
        <w:rPr>
          <w:rFonts w:ascii="標楷體" w:eastAsia="標楷體" w:hAnsi="標楷體" w:hint="eastAsia"/>
          <w:color w:val="0D0D0D"/>
          <w:sz w:val="24"/>
          <w:szCs w:val="24"/>
        </w:rPr>
        <w:t>能分配之研究生獎助學金總數確定後，如有必要將會做適度之調整。</w:t>
      </w:r>
    </w:p>
    <w:p w:rsidR="008E765F" w:rsidRPr="00B66660" w:rsidRDefault="008E765F" w:rsidP="00946D05">
      <w:pPr>
        <w:numPr>
          <w:ilvl w:val="0"/>
          <w:numId w:val="4"/>
        </w:numPr>
        <w:tabs>
          <w:tab w:val="left" w:pos="540"/>
          <w:tab w:val="num" w:pos="567"/>
        </w:tabs>
        <w:adjustRightInd/>
        <w:spacing w:beforeLines="50" w:before="180" w:line="240" w:lineRule="auto"/>
        <w:ind w:left="993" w:hanging="993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>
        <w:rPr>
          <w:rFonts w:ascii="標楷體" w:eastAsia="標楷體" w:hAnsi="標楷體" w:hint="eastAsia"/>
          <w:color w:val="0D0D0D"/>
          <w:sz w:val="24"/>
          <w:szCs w:val="24"/>
        </w:rPr>
        <w:t>本獎助學金亦獎勵研究生出國發表論文及發表高水準期刊論文，辦法請見</w:t>
      </w:r>
      <w:r w:rsidR="00E07755" w:rsidRPr="00D00316">
        <w:rPr>
          <w:rFonts w:ascii="標楷體" w:eastAsia="標楷體" w:hAnsi="標楷體" w:hint="eastAsia"/>
          <w:color w:val="0D0D0D"/>
          <w:sz w:val="24"/>
          <w:szCs w:val="24"/>
        </w:rPr>
        <w:t>「</w:t>
      </w:r>
      <w:r w:rsidRPr="00D00316">
        <w:rPr>
          <w:rFonts w:ascii="標楷體" w:eastAsia="標楷體" w:hAnsi="標楷體" w:hint="eastAsia"/>
          <w:color w:val="0D0D0D"/>
          <w:sz w:val="24"/>
          <w:szCs w:val="24"/>
        </w:rPr>
        <w:t>核子工程與科學研究所</w:t>
      </w:r>
      <w:r w:rsidR="00E07755" w:rsidRPr="00D00316">
        <w:rPr>
          <w:rFonts w:ascii="標楷體" w:eastAsia="標楷體" w:hAnsi="標楷體" w:hint="eastAsia"/>
          <w:color w:val="0D0D0D"/>
          <w:sz w:val="24"/>
          <w:szCs w:val="24"/>
        </w:rPr>
        <w:t>獎勵</w:t>
      </w:r>
      <w:r w:rsidRPr="00D00316">
        <w:rPr>
          <w:rFonts w:ascii="標楷體" w:eastAsia="標楷體" w:hAnsi="標楷體" w:hint="eastAsia"/>
          <w:color w:val="0D0D0D"/>
          <w:sz w:val="24"/>
          <w:szCs w:val="24"/>
        </w:rPr>
        <w:t>研究生</w:t>
      </w:r>
      <w:r w:rsidR="00E07755" w:rsidRPr="00D00316">
        <w:rPr>
          <w:rFonts w:ascii="標楷體" w:eastAsia="標楷體" w:hAnsi="標楷體" w:hint="eastAsia"/>
          <w:color w:val="0D0D0D"/>
          <w:sz w:val="24"/>
          <w:szCs w:val="24"/>
        </w:rPr>
        <w:t>出國及發表論文</w:t>
      </w:r>
      <w:r w:rsidRPr="00D00316">
        <w:rPr>
          <w:rFonts w:ascii="標楷體" w:eastAsia="標楷體" w:hAnsi="標楷體" w:hint="eastAsia"/>
          <w:color w:val="0D0D0D"/>
          <w:sz w:val="24"/>
          <w:szCs w:val="24"/>
        </w:rPr>
        <w:t>細則</w:t>
      </w:r>
      <w:r w:rsidR="00E07755" w:rsidRPr="00D00316">
        <w:rPr>
          <w:rFonts w:ascii="標楷體" w:eastAsia="標楷體" w:hAnsi="標楷體" w:hint="eastAsia"/>
          <w:color w:val="0D0D0D"/>
          <w:sz w:val="24"/>
          <w:szCs w:val="24"/>
        </w:rPr>
        <w:t>」</w:t>
      </w:r>
      <w:r w:rsidR="00E07755" w:rsidRPr="00B66660">
        <w:rPr>
          <w:rFonts w:ascii="標楷體" w:eastAsia="標楷體" w:hAnsi="標楷體" w:hint="eastAsia"/>
          <w:color w:val="0D0D0D"/>
          <w:sz w:val="24"/>
          <w:szCs w:val="24"/>
        </w:rPr>
        <w:t>。</w:t>
      </w:r>
      <w:r w:rsidR="0065121E" w:rsidRPr="00B66660">
        <w:rPr>
          <w:rFonts w:ascii="標楷體" w:eastAsia="標楷體" w:hAnsi="標楷體" w:hint="eastAsia"/>
          <w:color w:val="0D0D0D"/>
          <w:sz w:val="24"/>
          <w:szCs w:val="24"/>
        </w:rPr>
        <w:t>本細則補助額度預算以前一年度獎助學金結餘之百分之八十為上限。</w:t>
      </w:r>
    </w:p>
    <w:p w:rsidR="008E765F" w:rsidRPr="00D00316" w:rsidRDefault="008E765F" w:rsidP="00946D05">
      <w:pPr>
        <w:numPr>
          <w:ilvl w:val="0"/>
          <w:numId w:val="4"/>
        </w:numPr>
        <w:tabs>
          <w:tab w:val="left" w:pos="540"/>
        </w:tabs>
        <w:adjustRightInd/>
        <w:spacing w:beforeLines="50" w:before="180" w:line="240" w:lineRule="auto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D00316">
        <w:rPr>
          <w:rFonts w:ascii="標楷體" w:eastAsia="標楷體" w:hAnsi="標楷體" w:hint="eastAsia"/>
          <w:color w:val="0D0D0D"/>
          <w:sz w:val="24"/>
          <w:szCs w:val="24"/>
        </w:rPr>
        <w:t>以上之獎學金辦法，如有特殊情形得經所長同意後另行處理。</w:t>
      </w:r>
    </w:p>
    <w:p w:rsidR="0008564B" w:rsidRPr="008E765F" w:rsidRDefault="0050387F" w:rsidP="00946D05">
      <w:pPr>
        <w:numPr>
          <w:ilvl w:val="0"/>
          <w:numId w:val="4"/>
        </w:numPr>
        <w:tabs>
          <w:tab w:val="left" w:pos="540"/>
        </w:tabs>
        <w:adjustRightInd/>
        <w:spacing w:beforeLines="50" w:before="180" w:line="240" w:lineRule="auto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8E765F">
        <w:rPr>
          <w:rFonts w:ascii="標楷體" w:eastAsia="標楷體" w:hAnsi="標楷體" w:hint="eastAsia"/>
          <w:color w:val="0D0D0D"/>
          <w:sz w:val="24"/>
          <w:szCs w:val="24"/>
        </w:rPr>
        <w:t>本細則經</w:t>
      </w:r>
      <w:r w:rsidR="008E765F">
        <w:rPr>
          <w:rFonts w:ascii="標楷體" w:eastAsia="標楷體" w:hAnsi="標楷體" w:hint="eastAsia"/>
          <w:color w:val="0D0D0D"/>
          <w:sz w:val="24"/>
          <w:szCs w:val="24"/>
        </w:rPr>
        <w:t>所</w:t>
      </w:r>
      <w:r w:rsidRPr="008E765F">
        <w:rPr>
          <w:rFonts w:ascii="標楷體" w:eastAsia="標楷體" w:hAnsi="標楷體" w:hint="eastAsia"/>
          <w:color w:val="0D0D0D"/>
          <w:sz w:val="24"/>
          <w:szCs w:val="24"/>
        </w:rPr>
        <w:t>務會議通過</w:t>
      </w:r>
      <w:r w:rsidR="008E765F">
        <w:rPr>
          <w:rFonts w:ascii="標楷體" w:eastAsia="標楷體" w:hAnsi="標楷體" w:hint="eastAsia"/>
          <w:color w:val="0D0D0D"/>
          <w:sz w:val="24"/>
          <w:szCs w:val="24"/>
        </w:rPr>
        <w:t>後</w:t>
      </w:r>
      <w:r w:rsidRPr="008E765F">
        <w:rPr>
          <w:rFonts w:ascii="標楷體" w:eastAsia="標楷體" w:hAnsi="標楷體" w:hint="eastAsia"/>
          <w:color w:val="0D0D0D"/>
          <w:sz w:val="24"/>
          <w:szCs w:val="24"/>
        </w:rPr>
        <w:t>，送教務長同意核備後施行，修訂時亦同。</w:t>
      </w:r>
    </w:p>
    <w:p w:rsidR="0008564B" w:rsidRPr="00DE0ED6" w:rsidRDefault="0008564B" w:rsidP="00DE0ED6">
      <w:pPr>
        <w:spacing w:line="240" w:lineRule="auto"/>
        <w:rPr>
          <w:rFonts w:ascii="標楷體" w:eastAsia="標楷體" w:hAnsi="標楷體"/>
          <w:sz w:val="24"/>
          <w:szCs w:val="24"/>
        </w:rPr>
      </w:pPr>
    </w:p>
    <w:p w:rsidR="0008564B" w:rsidRPr="00DE0ED6" w:rsidRDefault="0008564B" w:rsidP="00DE0ED6">
      <w:pPr>
        <w:spacing w:line="240" w:lineRule="auto"/>
        <w:rPr>
          <w:rFonts w:ascii="標楷體" w:eastAsia="標楷體" w:hAnsi="標楷體"/>
          <w:sz w:val="24"/>
          <w:szCs w:val="24"/>
        </w:rPr>
      </w:pPr>
    </w:p>
    <w:p w:rsidR="0008564B" w:rsidRPr="00DE0ED6" w:rsidRDefault="0008564B" w:rsidP="00DE0ED6">
      <w:pPr>
        <w:tabs>
          <w:tab w:val="left" w:pos="1848"/>
        </w:tabs>
        <w:spacing w:line="240" w:lineRule="auto"/>
        <w:rPr>
          <w:rFonts w:ascii="標楷體" w:eastAsia="標楷體" w:hAnsi="標楷體"/>
          <w:sz w:val="24"/>
          <w:szCs w:val="24"/>
        </w:rPr>
      </w:pPr>
      <w:r w:rsidRPr="00DE0ED6">
        <w:rPr>
          <w:rFonts w:ascii="標楷體" w:eastAsia="標楷體" w:hAnsi="標楷體"/>
          <w:sz w:val="24"/>
          <w:szCs w:val="24"/>
        </w:rPr>
        <w:tab/>
      </w:r>
    </w:p>
    <w:p w:rsidR="0008564B" w:rsidRPr="00DE0ED6" w:rsidRDefault="0008564B" w:rsidP="0008564B">
      <w:pPr>
        <w:rPr>
          <w:rFonts w:ascii="標楷體" w:eastAsia="標楷體" w:hAnsi="標楷體"/>
          <w:sz w:val="24"/>
          <w:szCs w:val="24"/>
        </w:rPr>
      </w:pPr>
    </w:p>
    <w:p w:rsidR="00C74B2C" w:rsidRPr="00DE0ED6" w:rsidRDefault="00C74B2C" w:rsidP="0008564B">
      <w:pPr>
        <w:rPr>
          <w:rFonts w:ascii="標楷體" w:eastAsia="標楷體" w:hAnsi="標楷體"/>
          <w:sz w:val="24"/>
          <w:szCs w:val="24"/>
        </w:rPr>
      </w:pPr>
    </w:p>
    <w:sectPr w:rsidR="00C74B2C" w:rsidRPr="00DE0ED6" w:rsidSect="00700D99">
      <w:pgSz w:w="11906" w:h="16838"/>
      <w:pgMar w:top="1440" w:right="1274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118" w:rsidRDefault="00B87118">
      <w:r>
        <w:separator/>
      </w:r>
    </w:p>
  </w:endnote>
  <w:endnote w:type="continuationSeparator" w:id="0">
    <w:p w:rsidR="00B87118" w:rsidRDefault="00B8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118" w:rsidRDefault="00B87118">
      <w:r>
        <w:separator/>
      </w:r>
    </w:p>
  </w:footnote>
  <w:footnote w:type="continuationSeparator" w:id="0">
    <w:p w:rsidR="00B87118" w:rsidRDefault="00B87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C9A"/>
    <w:multiLevelType w:val="hybridMultilevel"/>
    <w:tmpl w:val="6ACA62E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FD74DC"/>
    <w:multiLevelType w:val="hybridMultilevel"/>
    <w:tmpl w:val="C0528FA4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3CEC5C0D"/>
    <w:multiLevelType w:val="hybridMultilevel"/>
    <w:tmpl w:val="3FB6BED4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48E702AE"/>
    <w:multiLevelType w:val="hybridMultilevel"/>
    <w:tmpl w:val="E0F80F14"/>
    <w:lvl w:ilvl="0" w:tplc="76EA91A0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E058AD"/>
    <w:multiLevelType w:val="hybridMultilevel"/>
    <w:tmpl w:val="288876DE"/>
    <w:lvl w:ilvl="0" w:tplc="0409000F">
      <w:start w:val="1"/>
      <w:numFmt w:val="decimal"/>
      <w:lvlText w:val="%1."/>
      <w:lvlJc w:val="left"/>
      <w:pPr>
        <w:ind w:left="760" w:hanging="480"/>
      </w:pPr>
    </w:lvl>
    <w:lvl w:ilvl="1" w:tplc="0409000F">
      <w:start w:val="1"/>
      <w:numFmt w:val="decimal"/>
      <w:lvlText w:val="%2.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5" w15:restartNumberingAfterBreak="0">
    <w:nsid w:val="4FA36C09"/>
    <w:multiLevelType w:val="hybridMultilevel"/>
    <w:tmpl w:val="A052F504"/>
    <w:lvl w:ilvl="0" w:tplc="A0B82B6E">
      <w:start w:val="1"/>
      <w:numFmt w:val="taiwaneseCountingThousand"/>
      <w:suff w:val="nothing"/>
      <w:lvlText w:val="第%1條、"/>
      <w:lvlJc w:val="left"/>
      <w:pPr>
        <w:ind w:left="1021" w:hanging="1021"/>
      </w:pPr>
      <w:rPr>
        <w:rFonts w:hint="default"/>
        <w:lang w:val="en-US"/>
      </w:rPr>
    </w:lvl>
    <w:lvl w:ilvl="1" w:tplc="2FC4BBA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2144D4"/>
    <w:multiLevelType w:val="hybridMultilevel"/>
    <w:tmpl w:val="8B56E7F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FF3358A"/>
    <w:multiLevelType w:val="hybridMultilevel"/>
    <w:tmpl w:val="6EA418D8"/>
    <w:lvl w:ilvl="0" w:tplc="76EA91A0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822772"/>
    <w:multiLevelType w:val="hybridMultilevel"/>
    <w:tmpl w:val="CEA2D766"/>
    <w:lvl w:ilvl="0" w:tplc="76EA91A0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D100FD"/>
    <w:multiLevelType w:val="hybridMultilevel"/>
    <w:tmpl w:val="75D854FC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148654B"/>
    <w:multiLevelType w:val="hybridMultilevel"/>
    <w:tmpl w:val="8948F150"/>
    <w:lvl w:ilvl="0" w:tplc="88A470CC">
      <w:start w:val="5"/>
      <w:numFmt w:val="decimal"/>
      <w:lvlText w:val="%1.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0" w:hanging="480"/>
      </w:pPr>
    </w:lvl>
    <w:lvl w:ilvl="2" w:tplc="0409001B" w:tentative="1">
      <w:start w:val="1"/>
      <w:numFmt w:val="lowerRoman"/>
      <w:lvlText w:val="%3."/>
      <w:lvlJc w:val="right"/>
      <w:pPr>
        <w:ind w:left="1240" w:hanging="480"/>
      </w:pPr>
    </w:lvl>
    <w:lvl w:ilvl="3" w:tplc="0409000F" w:tentative="1">
      <w:start w:val="1"/>
      <w:numFmt w:val="decimal"/>
      <w:lvlText w:val="%4."/>
      <w:lvlJc w:val="left"/>
      <w:pPr>
        <w:ind w:left="1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0" w:hanging="480"/>
      </w:pPr>
    </w:lvl>
    <w:lvl w:ilvl="5" w:tplc="0409001B" w:tentative="1">
      <w:start w:val="1"/>
      <w:numFmt w:val="lowerRoman"/>
      <w:lvlText w:val="%6."/>
      <w:lvlJc w:val="right"/>
      <w:pPr>
        <w:ind w:left="2680" w:hanging="480"/>
      </w:pPr>
    </w:lvl>
    <w:lvl w:ilvl="6" w:tplc="0409000F" w:tentative="1">
      <w:start w:val="1"/>
      <w:numFmt w:val="decimal"/>
      <w:lvlText w:val="%7."/>
      <w:lvlJc w:val="left"/>
      <w:pPr>
        <w:ind w:left="3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0" w:hanging="480"/>
      </w:pPr>
    </w:lvl>
    <w:lvl w:ilvl="8" w:tplc="0409001B" w:tentative="1">
      <w:start w:val="1"/>
      <w:numFmt w:val="lowerRoman"/>
      <w:lvlText w:val="%9."/>
      <w:lvlJc w:val="right"/>
      <w:pPr>
        <w:ind w:left="4120" w:hanging="480"/>
      </w:pPr>
    </w:lvl>
  </w:abstractNum>
  <w:abstractNum w:abstractNumId="11" w15:restartNumberingAfterBreak="0">
    <w:nsid w:val="65CC0063"/>
    <w:multiLevelType w:val="hybridMultilevel"/>
    <w:tmpl w:val="F3A82A46"/>
    <w:lvl w:ilvl="0" w:tplc="76EA91A0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D476E9F"/>
    <w:multiLevelType w:val="hybridMultilevel"/>
    <w:tmpl w:val="9D44A718"/>
    <w:lvl w:ilvl="0" w:tplc="0409000F">
      <w:start w:val="1"/>
      <w:numFmt w:val="decimal"/>
      <w:lvlText w:val="%1."/>
      <w:lvlJc w:val="left"/>
      <w:pPr>
        <w:ind w:left="760" w:hanging="480"/>
      </w:pPr>
    </w:lvl>
    <w:lvl w:ilvl="1" w:tplc="0409000F">
      <w:start w:val="1"/>
      <w:numFmt w:val="decimal"/>
      <w:lvlText w:val="%2.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3" w15:restartNumberingAfterBreak="0">
    <w:nsid w:val="7D70757D"/>
    <w:multiLevelType w:val="hybridMultilevel"/>
    <w:tmpl w:val="3A94BF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2"/>
  </w:num>
  <w:num w:numId="12">
    <w:abstractNumId w:val="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7F"/>
    <w:rsid w:val="00007929"/>
    <w:rsid w:val="00012A74"/>
    <w:rsid w:val="00013285"/>
    <w:rsid w:val="0002270E"/>
    <w:rsid w:val="000237CB"/>
    <w:rsid w:val="00044C98"/>
    <w:rsid w:val="0005683D"/>
    <w:rsid w:val="00074629"/>
    <w:rsid w:val="00080E67"/>
    <w:rsid w:val="0008564B"/>
    <w:rsid w:val="00090CE8"/>
    <w:rsid w:val="00090EEB"/>
    <w:rsid w:val="000920F3"/>
    <w:rsid w:val="000A19E7"/>
    <w:rsid w:val="000A25DB"/>
    <w:rsid w:val="000A3CA2"/>
    <w:rsid w:val="000A3F38"/>
    <w:rsid w:val="000A4294"/>
    <w:rsid w:val="000B6F9C"/>
    <w:rsid w:val="000C2207"/>
    <w:rsid w:val="000C2365"/>
    <w:rsid w:val="000C54D9"/>
    <w:rsid w:val="000D1A42"/>
    <w:rsid w:val="000E57ED"/>
    <w:rsid w:val="000F25E9"/>
    <w:rsid w:val="000F5B90"/>
    <w:rsid w:val="000F7770"/>
    <w:rsid w:val="001031AC"/>
    <w:rsid w:val="00114E35"/>
    <w:rsid w:val="00116A66"/>
    <w:rsid w:val="00132D20"/>
    <w:rsid w:val="00140B4E"/>
    <w:rsid w:val="00140F4B"/>
    <w:rsid w:val="00144BBE"/>
    <w:rsid w:val="00146F6F"/>
    <w:rsid w:val="001529AD"/>
    <w:rsid w:val="00153D00"/>
    <w:rsid w:val="00154368"/>
    <w:rsid w:val="0016247D"/>
    <w:rsid w:val="00164BC7"/>
    <w:rsid w:val="001671A1"/>
    <w:rsid w:val="0018658A"/>
    <w:rsid w:val="001915A0"/>
    <w:rsid w:val="001932C5"/>
    <w:rsid w:val="001956B6"/>
    <w:rsid w:val="00197935"/>
    <w:rsid w:val="001A1F09"/>
    <w:rsid w:val="001A5E18"/>
    <w:rsid w:val="001A7537"/>
    <w:rsid w:val="001B346E"/>
    <w:rsid w:val="001B366A"/>
    <w:rsid w:val="001B61F8"/>
    <w:rsid w:val="001C19E2"/>
    <w:rsid w:val="001D256B"/>
    <w:rsid w:val="001D4897"/>
    <w:rsid w:val="001D6586"/>
    <w:rsid w:val="001F0C5E"/>
    <w:rsid w:val="001F433B"/>
    <w:rsid w:val="001F6304"/>
    <w:rsid w:val="001F6AAD"/>
    <w:rsid w:val="001F756E"/>
    <w:rsid w:val="002042D7"/>
    <w:rsid w:val="00207F96"/>
    <w:rsid w:val="00213705"/>
    <w:rsid w:val="00213A1F"/>
    <w:rsid w:val="00241D83"/>
    <w:rsid w:val="00241E7E"/>
    <w:rsid w:val="002638AE"/>
    <w:rsid w:val="0027350F"/>
    <w:rsid w:val="00282475"/>
    <w:rsid w:val="002841C4"/>
    <w:rsid w:val="002B020C"/>
    <w:rsid w:val="002B1CB8"/>
    <w:rsid w:val="002B34D3"/>
    <w:rsid w:val="002C1067"/>
    <w:rsid w:val="002D1F6D"/>
    <w:rsid w:val="002D39AB"/>
    <w:rsid w:val="002D3E9D"/>
    <w:rsid w:val="002D736A"/>
    <w:rsid w:val="002F0D17"/>
    <w:rsid w:val="002F4075"/>
    <w:rsid w:val="00304191"/>
    <w:rsid w:val="003115BA"/>
    <w:rsid w:val="00322CE8"/>
    <w:rsid w:val="00325639"/>
    <w:rsid w:val="00331F74"/>
    <w:rsid w:val="00333D82"/>
    <w:rsid w:val="00340286"/>
    <w:rsid w:val="00351714"/>
    <w:rsid w:val="00355594"/>
    <w:rsid w:val="003630C5"/>
    <w:rsid w:val="0039005C"/>
    <w:rsid w:val="00396069"/>
    <w:rsid w:val="00396ABE"/>
    <w:rsid w:val="003A143A"/>
    <w:rsid w:val="003B66FF"/>
    <w:rsid w:val="003C341F"/>
    <w:rsid w:val="003C4475"/>
    <w:rsid w:val="003D5BB5"/>
    <w:rsid w:val="003E0A01"/>
    <w:rsid w:val="003F4BAD"/>
    <w:rsid w:val="0040609E"/>
    <w:rsid w:val="00414996"/>
    <w:rsid w:val="00416833"/>
    <w:rsid w:val="0042078E"/>
    <w:rsid w:val="0042416A"/>
    <w:rsid w:val="00424F60"/>
    <w:rsid w:val="00426E2D"/>
    <w:rsid w:val="00432034"/>
    <w:rsid w:val="004336CE"/>
    <w:rsid w:val="004378BC"/>
    <w:rsid w:val="00441E69"/>
    <w:rsid w:val="00443618"/>
    <w:rsid w:val="00447199"/>
    <w:rsid w:val="00447387"/>
    <w:rsid w:val="004602B9"/>
    <w:rsid w:val="00467F7D"/>
    <w:rsid w:val="00471E85"/>
    <w:rsid w:val="00487EDB"/>
    <w:rsid w:val="004905F7"/>
    <w:rsid w:val="00491561"/>
    <w:rsid w:val="00491861"/>
    <w:rsid w:val="0049776F"/>
    <w:rsid w:val="004A22DF"/>
    <w:rsid w:val="004A37CB"/>
    <w:rsid w:val="004A73C7"/>
    <w:rsid w:val="004B207C"/>
    <w:rsid w:val="004C1C09"/>
    <w:rsid w:val="004C2FAC"/>
    <w:rsid w:val="004C371F"/>
    <w:rsid w:val="004C3B0D"/>
    <w:rsid w:val="004C71A6"/>
    <w:rsid w:val="004D00B6"/>
    <w:rsid w:val="004D0EF9"/>
    <w:rsid w:val="004D20CC"/>
    <w:rsid w:val="004F3C75"/>
    <w:rsid w:val="0050387F"/>
    <w:rsid w:val="00505C69"/>
    <w:rsid w:val="0052365E"/>
    <w:rsid w:val="005362A4"/>
    <w:rsid w:val="00537313"/>
    <w:rsid w:val="0054464E"/>
    <w:rsid w:val="0054753D"/>
    <w:rsid w:val="0054755C"/>
    <w:rsid w:val="00547C3B"/>
    <w:rsid w:val="0055536F"/>
    <w:rsid w:val="005565C3"/>
    <w:rsid w:val="00560032"/>
    <w:rsid w:val="005709C9"/>
    <w:rsid w:val="00572603"/>
    <w:rsid w:val="00572DFB"/>
    <w:rsid w:val="00593FE3"/>
    <w:rsid w:val="00595BA7"/>
    <w:rsid w:val="005A68EC"/>
    <w:rsid w:val="005B6A7E"/>
    <w:rsid w:val="005C4397"/>
    <w:rsid w:val="005D5488"/>
    <w:rsid w:val="005E175F"/>
    <w:rsid w:val="005E4B31"/>
    <w:rsid w:val="00606115"/>
    <w:rsid w:val="00606870"/>
    <w:rsid w:val="00610C9F"/>
    <w:rsid w:val="006123C2"/>
    <w:rsid w:val="006144F8"/>
    <w:rsid w:val="006209C2"/>
    <w:rsid w:val="006411BB"/>
    <w:rsid w:val="0065121E"/>
    <w:rsid w:val="00652748"/>
    <w:rsid w:val="0066644E"/>
    <w:rsid w:val="00677811"/>
    <w:rsid w:val="00693CD1"/>
    <w:rsid w:val="006E2D71"/>
    <w:rsid w:val="006E697A"/>
    <w:rsid w:val="006F7963"/>
    <w:rsid w:val="00700D99"/>
    <w:rsid w:val="00710E36"/>
    <w:rsid w:val="0071268D"/>
    <w:rsid w:val="00717198"/>
    <w:rsid w:val="00720B66"/>
    <w:rsid w:val="0073713B"/>
    <w:rsid w:val="00740CD6"/>
    <w:rsid w:val="007447A5"/>
    <w:rsid w:val="00753B88"/>
    <w:rsid w:val="00760F30"/>
    <w:rsid w:val="00780C44"/>
    <w:rsid w:val="00782E4C"/>
    <w:rsid w:val="00794811"/>
    <w:rsid w:val="00795898"/>
    <w:rsid w:val="007B2958"/>
    <w:rsid w:val="007B411C"/>
    <w:rsid w:val="007B621E"/>
    <w:rsid w:val="007B6CDF"/>
    <w:rsid w:val="008017D8"/>
    <w:rsid w:val="00806BF1"/>
    <w:rsid w:val="00807309"/>
    <w:rsid w:val="00813175"/>
    <w:rsid w:val="00824C59"/>
    <w:rsid w:val="0082507C"/>
    <w:rsid w:val="00831762"/>
    <w:rsid w:val="00832CCD"/>
    <w:rsid w:val="00834B89"/>
    <w:rsid w:val="0084024E"/>
    <w:rsid w:val="00855C13"/>
    <w:rsid w:val="00856764"/>
    <w:rsid w:val="0085725C"/>
    <w:rsid w:val="00863D67"/>
    <w:rsid w:val="008824EA"/>
    <w:rsid w:val="00890B8A"/>
    <w:rsid w:val="00890BB3"/>
    <w:rsid w:val="00891639"/>
    <w:rsid w:val="008934B3"/>
    <w:rsid w:val="008975C5"/>
    <w:rsid w:val="008A4DA7"/>
    <w:rsid w:val="008A52F0"/>
    <w:rsid w:val="008B0691"/>
    <w:rsid w:val="008B6810"/>
    <w:rsid w:val="008C0430"/>
    <w:rsid w:val="008C305F"/>
    <w:rsid w:val="008D2570"/>
    <w:rsid w:val="008D4A02"/>
    <w:rsid w:val="008D6BCB"/>
    <w:rsid w:val="008D75EB"/>
    <w:rsid w:val="008E765F"/>
    <w:rsid w:val="008F0096"/>
    <w:rsid w:val="008F05FB"/>
    <w:rsid w:val="008F27B4"/>
    <w:rsid w:val="0090413F"/>
    <w:rsid w:val="00916BF5"/>
    <w:rsid w:val="00917282"/>
    <w:rsid w:val="00921D8B"/>
    <w:rsid w:val="00927AD7"/>
    <w:rsid w:val="00927FBB"/>
    <w:rsid w:val="00933894"/>
    <w:rsid w:val="00934F53"/>
    <w:rsid w:val="00937F9A"/>
    <w:rsid w:val="009448FC"/>
    <w:rsid w:val="00946D05"/>
    <w:rsid w:val="009478CC"/>
    <w:rsid w:val="009503F8"/>
    <w:rsid w:val="00955824"/>
    <w:rsid w:val="009618F8"/>
    <w:rsid w:val="00964B77"/>
    <w:rsid w:val="00985858"/>
    <w:rsid w:val="00991F0C"/>
    <w:rsid w:val="009937C9"/>
    <w:rsid w:val="0099771E"/>
    <w:rsid w:val="009A25E0"/>
    <w:rsid w:val="009B082D"/>
    <w:rsid w:val="009B18BA"/>
    <w:rsid w:val="009B489D"/>
    <w:rsid w:val="009C3B68"/>
    <w:rsid w:val="009C5B4A"/>
    <w:rsid w:val="009D072B"/>
    <w:rsid w:val="009D38E1"/>
    <w:rsid w:val="009D77FB"/>
    <w:rsid w:val="009E05AD"/>
    <w:rsid w:val="009E2B27"/>
    <w:rsid w:val="009F07E8"/>
    <w:rsid w:val="009F1B31"/>
    <w:rsid w:val="009F3AED"/>
    <w:rsid w:val="00A057BE"/>
    <w:rsid w:val="00A06E1F"/>
    <w:rsid w:val="00A165ED"/>
    <w:rsid w:val="00A25944"/>
    <w:rsid w:val="00A330A9"/>
    <w:rsid w:val="00A61E0A"/>
    <w:rsid w:val="00A61EAC"/>
    <w:rsid w:val="00A74A42"/>
    <w:rsid w:val="00A806A0"/>
    <w:rsid w:val="00A84AD0"/>
    <w:rsid w:val="00A92EAE"/>
    <w:rsid w:val="00A944AB"/>
    <w:rsid w:val="00AA0202"/>
    <w:rsid w:val="00AA5A73"/>
    <w:rsid w:val="00AC1169"/>
    <w:rsid w:val="00AC176B"/>
    <w:rsid w:val="00AC1B56"/>
    <w:rsid w:val="00AC6879"/>
    <w:rsid w:val="00AC6E31"/>
    <w:rsid w:val="00AC74C3"/>
    <w:rsid w:val="00AD0C50"/>
    <w:rsid w:val="00AD636A"/>
    <w:rsid w:val="00AE1D08"/>
    <w:rsid w:val="00AE2719"/>
    <w:rsid w:val="00AF1BC1"/>
    <w:rsid w:val="00AF4372"/>
    <w:rsid w:val="00B05818"/>
    <w:rsid w:val="00B05B57"/>
    <w:rsid w:val="00B05E8D"/>
    <w:rsid w:val="00B20881"/>
    <w:rsid w:val="00B32788"/>
    <w:rsid w:val="00B4646E"/>
    <w:rsid w:val="00B65C8D"/>
    <w:rsid w:val="00B66660"/>
    <w:rsid w:val="00B6731E"/>
    <w:rsid w:val="00B70571"/>
    <w:rsid w:val="00B70976"/>
    <w:rsid w:val="00B7724F"/>
    <w:rsid w:val="00B87118"/>
    <w:rsid w:val="00B9514E"/>
    <w:rsid w:val="00B9691E"/>
    <w:rsid w:val="00BB2236"/>
    <w:rsid w:val="00BB4F1A"/>
    <w:rsid w:val="00BB64C4"/>
    <w:rsid w:val="00BC1D26"/>
    <w:rsid w:val="00BD4477"/>
    <w:rsid w:val="00BD4C46"/>
    <w:rsid w:val="00BD7284"/>
    <w:rsid w:val="00BF3E59"/>
    <w:rsid w:val="00C02477"/>
    <w:rsid w:val="00C135AC"/>
    <w:rsid w:val="00C146F8"/>
    <w:rsid w:val="00C24D8F"/>
    <w:rsid w:val="00C367A5"/>
    <w:rsid w:val="00C4173D"/>
    <w:rsid w:val="00C4654F"/>
    <w:rsid w:val="00C46C65"/>
    <w:rsid w:val="00C47DD4"/>
    <w:rsid w:val="00C65E97"/>
    <w:rsid w:val="00C70E5D"/>
    <w:rsid w:val="00C74218"/>
    <w:rsid w:val="00C7479E"/>
    <w:rsid w:val="00C74B2C"/>
    <w:rsid w:val="00C809D6"/>
    <w:rsid w:val="00C81BD0"/>
    <w:rsid w:val="00C863BD"/>
    <w:rsid w:val="00C9037E"/>
    <w:rsid w:val="00C93AA9"/>
    <w:rsid w:val="00CA332D"/>
    <w:rsid w:val="00CA3D92"/>
    <w:rsid w:val="00CA5CB3"/>
    <w:rsid w:val="00CB7BB0"/>
    <w:rsid w:val="00CC75F6"/>
    <w:rsid w:val="00CD5E8E"/>
    <w:rsid w:val="00CE2D09"/>
    <w:rsid w:val="00CE5600"/>
    <w:rsid w:val="00CF0E23"/>
    <w:rsid w:val="00CF45CD"/>
    <w:rsid w:val="00CF6BE7"/>
    <w:rsid w:val="00D00316"/>
    <w:rsid w:val="00D12830"/>
    <w:rsid w:val="00D1704E"/>
    <w:rsid w:val="00D227CF"/>
    <w:rsid w:val="00D23405"/>
    <w:rsid w:val="00D26D76"/>
    <w:rsid w:val="00D3281E"/>
    <w:rsid w:val="00D351B7"/>
    <w:rsid w:val="00D46E5D"/>
    <w:rsid w:val="00D57ED0"/>
    <w:rsid w:val="00D7557A"/>
    <w:rsid w:val="00D76D3E"/>
    <w:rsid w:val="00D8457C"/>
    <w:rsid w:val="00D84EE7"/>
    <w:rsid w:val="00D8613B"/>
    <w:rsid w:val="00D924A5"/>
    <w:rsid w:val="00D95F8B"/>
    <w:rsid w:val="00DB1EEA"/>
    <w:rsid w:val="00DB5FB4"/>
    <w:rsid w:val="00DC6118"/>
    <w:rsid w:val="00DD29DA"/>
    <w:rsid w:val="00DE0C88"/>
    <w:rsid w:val="00DE0ED6"/>
    <w:rsid w:val="00DE214E"/>
    <w:rsid w:val="00DE5998"/>
    <w:rsid w:val="00DF4F9D"/>
    <w:rsid w:val="00DF6C16"/>
    <w:rsid w:val="00E02CCA"/>
    <w:rsid w:val="00E062BA"/>
    <w:rsid w:val="00E07755"/>
    <w:rsid w:val="00E13F7D"/>
    <w:rsid w:val="00E17409"/>
    <w:rsid w:val="00E31FD5"/>
    <w:rsid w:val="00E32CCC"/>
    <w:rsid w:val="00E43A35"/>
    <w:rsid w:val="00E54103"/>
    <w:rsid w:val="00E56439"/>
    <w:rsid w:val="00E607C6"/>
    <w:rsid w:val="00E75535"/>
    <w:rsid w:val="00E771B7"/>
    <w:rsid w:val="00E860CF"/>
    <w:rsid w:val="00EA0C5F"/>
    <w:rsid w:val="00EB14F8"/>
    <w:rsid w:val="00EB4965"/>
    <w:rsid w:val="00EB5774"/>
    <w:rsid w:val="00EB6662"/>
    <w:rsid w:val="00EC07BC"/>
    <w:rsid w:val="00EC4F34"/>
    <w:rsid w:val="00EC7A8C"/>
    <w:rsid w:val="00EE47A0"/>
    <w:rsid w:val="00EF0C37"/>
    <w:rsid w:val="00EF285E"/>
    <w:rsid w:val="00EF7067"/>
    <w:rsid w:val="00F02D99"/>
    <w:rsid w:val="00F13D4A"/>
    <w:rsid w:val="00F2178F"/>
    <w:rsid w:val="00F23503"/>
    <w:rsid w:val="00F34B9D"/>
    <w:rsid w:val="00F37986"/>
    <w:rsid w:val="00F438BF"/>
    <w:rsid w:val="00F53D21"/>
    <w:rsid w:val="00F55D65"/>
    <w:rsid w:val="00F57FD1"/>
    <w:rsid w:val="00F627DF"/>
    <w:rsid w:val="00F769A2"/>
    <w:rsid w:val="00F76BA3"/>
    <w:rsid w:val="00F815EC"/>
    <w:rsid w:val="00F8610C"/>
    <w:rsid w:val="00FA1740"/>
    <w:rsid w:val="00FA54FC"/>
    <w:rsid w:val="00FA70CD"/>
    <w:rsid w:val="00FB08DA"/>
    <w:rsid w:val="00FB0E8E"/>
    <w:rsid w:val="00FD33AB"/>
    <w:rsid w:val="00FD5A8A"/>
    <w:rsid w:val="00FD7187"/>
    <w:rsid w:val="00FE0672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7BF44A-C139-41E9-AB0C-135E0400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87F"/>
    <w:pPr>
      <w:widowControl w:val="0"/>
      <w:adjustRightInd w:val="0"/>
      <w:spacing w:line="360" w:lineRule="atLeast"/>
      <w:textAlignment w:val="baseline"/>
    </w:pPr>
    <w:rPr>
      <w:rFonts w:eastAsia="華康中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0387F"/>
    <w:pPr>
      <w:widowControl/>
      <w:adjustRightInd/>
      <w:spacing w:before="100" w:beforeAutospacing="1" w:after="100" w:afterAutospacing="1" w:line="300" w:lineRule="atLeast"/>
      <w:ind w:firstLine="360"/>
      <w:jc w:val="both"/>
      <w:textAlignment w:val="auto"/>
    </w:pPr>
    <w:rPr>
      <w:rFonts w:ascii="sөũ" w:eastAsia="新細明體" w:hAnsi="sөũ" w:cs="新細明體"/>
      <w:sz w:val="18"/>
      <w:szCs w:val="18"/>
    </w:rPr>
  </w:style>
  <w:style w:type="character" w:customStyle="1" w:styleId="st">
    <w:name w:val="st"/>
    <w:basedOn w:val="a0"/>
    <w:rsid w:val="004C1C09"/>
  </w:style>
  <w:style w:type="paragraph" w:styleId="a3">
    <w:name w:val="header"/>
    <w:basedOn w:val="a"/>
    <w:link w:val="a4"/>
    <w:rsid w:val="00FA70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FA70CD"/>
    <w:rPr>
      <w:rFonts w:eastAsia="華康中楷體"/>
    </w:rPr>
  </w:style>
  <w:style w:type="paragraph" w:styleId="a5">
    <w:name w:val="footer"/>
    <w:basedOn w:val="a"/>
    <w:link w:val="a6"/>
    <w:rsid w:val="00FA70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FA70CD"/>
    <w:rPr>
      <w:rFonts w:eastAsia="華康中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CDF7D-BC06-4F14-8D68-81EF5650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國立清華大學工程與系統科學系</vt:lpstr>
    </vt:vector>
  </TitlesOfParts>
  <Company>My Company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國立清華大學工程與系統科學系</dc:title>
  <dc:creator>Customer</dc:creator>
  <cp:lastModifiedBy>NES</cp:lastModifiedBy>
  <cp:revision>6</cp:revision>
  <cp:lastPrinted>2015-05-29T01:31:00Z</cp:lastPrinted>
  <dcterms:created xsi:type="dcterms:W3CDTF">2018-12-21T08:07:00Z</dcterms:created>
  <dcterms:modified xsi:type="dcterms:W3CDTF">2018-12-27T07:11:00Z</dcterms:modified>
</cp:coreProperties>
</file>